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57C69" w:rsidRPr="006D2B25" w:rsidRDefault="007D1769" w:rsidP="00457C69">
      <w:pPr>
        <w:overflowPunct/>
        <w:autoSpaceDE/>
        <w:autoSpaceDN/>
        <w:adjustRightInd/>
        <w:spacing w:after="0"/>
        <w:jc w:val="left"/>
        <w:textAlignment w:val="auto"/>
        <w:rPr>
          <w:b/>
          <w:noProof/>
          <w:sz w:val="24"/>
        </w:rPr>
      </w:pPr>
      <w:r w:rsidRPr="006D2B25">
        <w:rPr>
          <w:b/>
          <w:noProof/>
          <w:sz w:val="24"/>
        </w:rPr>
        <w:t>3GPP TSG-RAN WG2 Meeting #99</w:t>
      </w:r>
      <w:r w:rsidR="00457C69" w:rsidRPr="006D2B25">
        <w:rPr>
          <w:b/>
          <w:noProof/>
          <w:sz w:val="24"/>
        </w:rPr>
        <w:t xml:space="preserve">                                       </w:t>
      </w:r>
      <w:r w:rsidR="00457C69" w:rsidRPr="006D2B25">
        <w:rPr>
          <w:b/>
          <w:i/>
          <w:noProof/>
          <w:sz w:val="28"/>
        </w:rPr>
        <w:tab/>
      </w:r>
      <w:r w:rsidR="00457C69" w:rsidRPr="006D2B25">
        <w:rPr>
          <w:b/>
          <w:noProof/>
          <w:sz w:val="24"/>
        </w:rPr>
        <w:t xml:space="preserve">                     R2-17</w:t>
      </w:r>
      <w:r w:rsidR="006D2B25" w:rsidRPr="006D2B25">
        <w:rPr>
          <w:b/>
          <w:noProof/>
          <w:sz w:val="24"/>
        </w:rPr>
        <w:t>08045</w:t>
      </w:r>
    </w:p>
    <w:p w:rsidR="00457C69" w:rsidRDefault="007D1769" w:rsidP="00457C69">
      <w:pPr>
        <w:pStyle w:val="Header"/>
      </w:pPr>
      <w:r w:rsidRPr="007D1769">
        <w:t>Berlin, Germany, 21st – 25th August 2017</w:t>
      </w:r>
      <w:r w:rsidR="00457C69">
        <w:t xml:space="preserve">                                               </w:t>
      </w:r>
    </w:p>
    <w:p w:rsidR="00AA08E4" w:rsidRDefault="00AA08E4" w:rsidP="00AA08E4">
      <w:pPr>
        <w:pStyle w:val="CRCoverPage"/>
        <w:outlineLvl w:val="0"/>
        <w:rPr>
          <w:b/>
          <w:noProof/>
          <w:sz w:val="24"/>
          <w:lang w:eastAsia="ja-JP"/>
        </w:rPr>
      </w:pPr>
    </w:p>
    <w:p w:rsidR="00AA08E4" w:rsidRPr="006D5148" w:rsidRDefault="00AA08E4" w:rsidP="00AA08E4">
      <w:pPr>
        <w:pStyle w:val="CRCoverPage"/>
        <w:ind w:left="1988" w:hanging="1988"/>
        <w:rPr>
          <w:b/>
          <w:noProof/>
          <w:color w:val="FF0000"/>
          <w:sz w:val="24"/>
        </w:rPr>
      </w:pPr>
      <w:r>
        <w:rPr>
          <w:b/>
          <w:noProof/>
          <w:sz w:val="24"/>
        </w:rPr>
        <w:t>Agenda Item:</w:t>
      </w:r>
      <w:r>
        <w:rPr>
          <w:b/>
          <w:noProof/>
          <w:sz w:val="24"/>
        </w:rPr>
        <w:tab/>
      </w:r>
      <w:r w:rsidR="00A92DA0" w:rsidRPr="006D2B25">
        <w:rPr>
          <w:b/>
          <w:noProof/>
          <w:sz w:val="24"/>
        </w:rPr>
        <w:t>10.3.1.13</w:t>
      </w:r>
    </w:p>
    <w:p w:rsidR="00AA08E4" w:rsidRPr="009A6513" w:rsidRDefault="00AA08E4" w:rsidP="00AA08E4">
      <w:pPr>
        <w:pStyle w:val="CRCoverPage"/>
        <w:ind w:left="1988" w:hanging="1988"/>
        <w:rPr>
          <w:b/>
          <w:noProof/>
          <w:sz w:val="24"/>
        </w:rPr>
      </w:pPr>
      <w:r>
        <w:rPr>
          <w:b/>
          <w:noProof/>
          <w:sz w:val="24"/>
        </w:rPr>
        <w:t>Source:</w:t>
      </w:r>
      <w:r>
        <w:rPr>
          <w:b/>
          <w:noProof/>
          <w:sz w:val="24"/>
        </w:rPr>
        <w:tab/>
        <w:t>MediaTek Inc.</w:t>
      </w:r>
    </w:p>
    <w:p w:rsidR="00AA08E4" w:rsidRPr="00C93A3C" w:rsidRDefault="00AA08E4" w:rsidP="00AA08E4">
      <w:pPr>
        <w:pStyle w:val="CRCoverPage"/>
        <w:ind w:left="1988" w:hanging="1988"/>
        <w:rPr>
          <w:b/>
          <w:noProof/>
          <w:sz w:val="24"/>
        </w:rPr>
      </w:pPr>
      <w:r>
        <w:rPr>
          <w:b/>
          <w:noProof/>
          <w:sz w:val="24"/>
        </w:rPr>
        <w:t>Title:</w:t>
      </w:r>
      <w:r>
        <w:rPr>
          <w:b/>
          <w:noProof/>
          <w:sz w:val="24"/>
        </w:rPr>
        <w:tab/>
      </w:r>
      <w:r w:rsidR="003414FA">
        <w:rPr>
          <w:b/>
          <w:noProof/>
          <w:sz w:val="24"/>
        </w:rPr>
        <w:t>Fallback mechanism for Bandwidth part operation</w:t>
      </w:r>
      <w:r w:rsidR="0072350B">
        <w:rPr>
          <w:b/>
          <w:noProof/>
          <w:sz w:val="24"/>
        </w:rPr>
        <w:t xml:space="preserve"> </w:t>
      </w:r>
    </w:p>
    <w:p w:rsidR="00AA08E4" w:rsidRDefault="00AA08E4" w:rsidP="00AA08E4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Document for:     Discussion and Decision</w:t>
      </w:r>
    </w:p>
    <w:p w:rsidR="00AA08E4" w:rsidRDefault="00AA08E4" w:rsidP="00AA08E4">
      <w:pPr>
        <w:pStyle w:val="Heading1"/>
        <w:pBdr>
          <w:top w:val="single" w:sz="12" w:space="3" w:color="auto"/>
        </w:pBdr>
        <w:spacing w:after="180"/>
        <w:ind w:left="1134" w:hanging="1134"/>
        <w:rPr>
          <w:rFonts w:ascii="Arial" w:eastAsia="Malgun Gothic" w:hAnsi="Arial" w:cs="Times New Roman"/>
          <w:color w:val="auto"/>
          <w:sz w:val="36"/>
          <w:szCs w:val="20"/>
          <w:lang w:val="en-US" w:eastAsia="ko-KR"/>
        </w:rPr>
      </w:pPr>
      <w:r w:rsidRPr="00FD4493">
        <w:rPr>
          <w:rFonts w:ascii="Arial" w:eastAsia="Malgun Gothic" w:hAnsi="Arial" w:cs="Times New Roman"/>
          <w:color w:val="auto"/>
          <w:sz w:val="36"/>
          <w:szCs w:val="20"/>
          <w:lang w:val="en-US" w:eastAsia="ko-KR"/>
        </w:rPr>
        <w:t>1 Introduction</w:t>
      </w:r>
    </w:p>
    <w:p w:rsidR="004418CA" w:rsidRDefault="00AA08E4" w:rsidP="00832FDD">
      <w:pPr>
        <w:pStyle w:val="CRCoverPage"/>
        <w:spacing w:before="120"/>
        <w:jc w:val="both"/>
        <w:rPr>
          <w:lang w:val="en-US"/>
        </w:rPr>
      </w:pPr>
      <w:r w:rsidRPr="00AA3FA4">
        <w:rPr>
          <w:rFonts w:hint="eastAsia"/>
          <w:lang w:val="en-US"/>
        </w:rPr>
        <w:t xml:space="preserve">In </w:t>
      </w:r>
      <w:r w:rsidRPr="00AA3FA4">
        <w:rPr>
          <w:lang w:val="en-US"/>
        </w:rPr>
        <w:t>RAN</w:t>
      </w:r>
      <w:r w:rsidR="004418CA">
        <w:rPr>
          <w:lang w:val="en-US"/>
        </w:rPr>
        <w:t>1</w:t>
      </w:r>
      <w:r w:rsidR="006A4355">
        <w:rPr>
          <w:lang w:val="en-US"/>
        </w:rPr>
        <w:t xml:space="preserve"> NR AH</w:t>
      </w:r>
      <w:r w:rsidRPr="00AA3FA4">
        <w:rPr>
          <w:lang w:val="en-US"/>
        </w:rPr>
        <w:t>#</w:t>
      </w:r>
      <w:r w:rsidR="006A4355">
        <w:rPr>
          <w:lang w:val="en-US"/>
        </w:rPr>
        <w:t>2</w:t>
      </w:r>
      <w:r w:rsidRPr="00AA3FA4">
        <w:rPr>
          <w:lang w:val="en-US"/>
        </w:rPr>
        <w:t xml:space="preserve"> meeting</w:t>
      </w:r>
      <w:r w:rsidR="0084649C">
        <w:rPr>
          <w:lang w:val="en-US"/>
        </w:rPr>
        <w:t xml:space="preserve"> </w:t>
      </w:r>
      <w:r w:rsidR="0084649C">
        <w:rPr>
          <w:lang w:val="en-US"/>
        </w:rPr>
        <w:fldChar w:fldCharType="begin"/>
      </w:r>
      <w:r w:rsidR="0084649C">
        <w:rPr>
          <w:lang w:val="en-US"/>
        </w:rPr>
        <w:instrText xml:space="preserve"> REF _Ref489433501 \r \h </w:instrText>
      </w:r>
      <w:r w:rsidR="0084649C">
        <w:rPr>
          <w:lang w:val="en-US"/>
        </w:rPr>
      </w:r>
      <w:r w:rsidR="0084649C">
        <w:rPr>
          <w:lang w:val="en-US"/>
        </w:rPr>
        <w:fldChar w:fldCharType="separate"/>
      </w:r>
      <w:r w:rsidR="0084649C">
        <w:rPr>
          <w:lang w:val="en-US"/>
        </w:rPr>
        <w:t>[1]</w:t>
      </w:r>
      <w:r w:rsidR="0084649C">
        <w:rPr>
          <w:lang w:val="en-US"/>
        </w:rPr>
        <w:fldChar w:fldCharType="end"/>
      </w:r>
      <w:r w:rsidRPr="00AA3FA4">
        <w:rPr>
          <w:lang w:val="en-US"/>
        </w:rPr>
        <w:t xml:space="preserve">, </w:t>
      </w:r>
      <w:r w:rsidR="004418CA">
        <w:rPr>
          <w:lang w:val="en-US"/>
        </w:rPr>
        <w:t xml:space="preserve">RAN1 send RAN2 and RAN4 a LS, which lists all RAN1 agreement about bandwidth part (BWP) operation since RAN1#88 to date. BWP </w:t>
      </w:r>
      <w:r w:rsidR="00F419E8">
        <w:rPr>
          <w:lang w:val="en-US"/>
        </w:rPr>
        <w:t>enables</w:t>
      </w:r>
      <w:r w:rsidR="004418CA">
        <w:rPr>
          <w:lang w:val="en-US"/>
        </w:rPr>
        <w:t xml:space="preserve"> UE </w:t>
      </w:r>
      <w:r w:rsidR="00F419E8">
        <w:rPr>
          <w:lang w:val="en-US"/>
        </w:rPr>
        <w:t>to</w:t>
      </w:r>
      <w:r w:rsidR="004418CA">
        <w:rPr>
          <w:lang w:val="en-US"/>
        </w:rPr>
        <w:t xml:space="preserve"> achieve power saving by adaptively applying/monitoring different size/range of bandwidth.</w:t>
      </w:r>
      <w:r w:rsidR="00E940AF">
        <w:rPr>
          <w:lang w:val="en-US"/>
        </w:rPr>
        <w:t xml:space="preserve"> The following is part of RAN1 agreement about BWP in </w:t>
      </w:r>
      <w:r w:rsidR="00E940AF" w:rsidRPr="00AA3FA4">
        <w:rPr>
          <w:lang w:val="en-US"/>
        </w:rPr>
        <w:t>RAN</w:t>
      </w:r>
      <w:r w:rsidR="00E940AF">
        <w:rPr>
          <w:lang w:val="en-US"/>
        </w:rPr>
        <w:t>1 NR AH</w:t>
      </w:r>
      <w:r w:rsidR="00E940AF" w:rsidRPr="00AA3FA4">
        <w:rPr>
          <w:lang w:val="en-US"/>
        </w:rPr>
        <w:t>#</w:t>
      </w:r>
      <w:r w:rsidR="00E940AF">
        <w:rPr>
          <w:lang w:val="en-US"/>
        </w:rPr>
        <w:t>2</w:t>
      </w:r>
      <w:r w:rsidR="00E940AF" w:rsidRPr="00AA3FA4">
        <w:rPr>
          <w:lang w:val="en-US"/>
        </w:rPr>
        <w:t xml:space="preserve"> meeting</w:t>
      </w:r>
      <w:r w:rsidR="00E940AF">
        <w:rPr>
          <w:lang w:val="en-US"/>
        </w:rPr>
        <w:t xml:space="preserve"> </w:t>
      </w:r>
      <w:r w:rsidR="00E940AF">
        <w:rPr>
          <w:lang w:val="en-US"/>
        </w:rPr>
        <w:fldChar w:fldCharType="begin"/>
      </w:r>
      <w:r w:rsidR="00E940AF">
        <w:rPr>
          <w:lang w:val="en-US"/>
        </w:rPr>
        <w:instrText xml:space="preserve"> REF _Ref489433501 \r \h </w:instrText>
      </w:r>
      <w:r w:rsidR="00E940AF">
        <w:rPr>
          <w:lang w:val="en-US"/>
        </w:rPr>
      </w:r>
      <w:r w:rsidR="00E940AF">
        <w:rPr>
          <w:lang w:val="en-US"/>
        </w:rPr>
        <w:fldChar w:fldCharType="separate"/>
      </w:r>
      <w:r w:rsidR="00E940AF">
        <w:rPr>
          <w:lang w:val="en-US"/>
        </w:rPr>
        <w:t>[1]</w:t>
      </w:r>
      <w:r w:rsidR="00E940AF">
        <w:rPr>
          <w:lang w:val="en-US"/>
        </w:rPr>
        <w:fldChar w:fldCharType="end"/>
      </w:r>
      <w:r w:rsidR="00E940AF">
        <w:rPr>
          <w:lang w:val="en-US"/>
        </w:rPr>
        <w:t>.</w:t>
      </w:r>
    </w:p>
    <w:p w:rsidR="004418CA" w:rsidRDefault="006A4355" w:rsidP="006A4355">
      <w:pPr>
        <w:pStyle w:val="CRCoverPage"/>
        <w:spacing w:before="120"/>
        <w:ind w:left="-284" w:hanging="567"/>
        <w:jc w:val="both"/>
      </w:pPr>
      <w:r>
        <w:tab/>
      </w:r>
      <w:r w:rsidR="004418CA">
        <w:t xml:space="preserve">     </w:t>
      </w:r>
    </w:p>
    <w:tbl>
      <w:tblPr>
        <w:tblStyle w:val="TableGrid"/>
        <w:tblW w:w="9923" w:type="dxa"/>
        <w:tblInd w:w="-5" w:type="dxa"/>
        <w:tblLook w:val="04A0" w:firstRow="1" w:lastRow="0" w:firstColumn="1" w:lastColumn="0" w:noHBand="0" w:noVBand="1"/>
      </w:tblPr>
      <w:tblGrid>
        <w:gridCol w:w="9923"/>
      </w:tblGrid>
      <w:tr w:rsidR="006A4355" w:rsidTr="006A4355">
        <w:tc>
          <w:tcPr>
            <w:tcW w:w="9923" w:type="dxa"/>
          </w:tcPr>
          <w:p w:rsidR="004418CA" w:rsidRPr="008A1A37" w:rsidRDefault="004418CA" w:rsidP="004418CA">
            <w:pPr>
              <w:rPr>
                <w:rFonts w:eastAsia="MS Mincho"/>
                <w:b/>
                <w:u w:val="single"/>
                <w:lang w:val="en-US" w:eastAsia="ja-JP"/>
              </w:rPr>
            </w:pPr>
            <w:r w:rsidRPr="008A1A37">
              <w:rPr>
                <w:rFonts w:eastAsia="MS Mincho" w:hint="eastAsia"/>
                <w:b/>
                <w:highlight w:val="green"/>
                <w:u w:val="single"/>
                <w:lang w:val="en-US" w:eastAsia="ja-JP"/>
              </w:rPr>
              <w:t>Agreements:</w:t>
            </w:r>
          </w:p>
          <w:p w:rsidR="004418CA" w:rsidRPr="008A1A37" w:rsidRDefault="004418CA" w:rsidP="004418CA">
            <w:pPr>
              <w:numPr>
                <w:ilvl w:val="0"/>
                <w:numId w:val="17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MS Mincho"/>
                <w:lang w:val="en-US" w:eastAsia="ja-JP"/>
              </w:rPr>
            </w:pPr>
            <w:r w:rsidRPr="008A1A37">
              <w:rPr>
                <w:rFonts w:eastAsia="MS Mincho"/>
                <w:iCs/>
                <w:lang w:val="en-US" w:eastAsia="ja-JP"/>
              </w:rPr>
              <w:t>Activation/deactivation of DL and UL bandwidth parts can be</w:t>
            </w:r>
          </w:p>
          <w:p w:rsidR="004418CA" w:rsidRPr="008A1A37" w:rsidRDefault="004418CA" w:rsidP="004418CA">
            <w:pPr>
              <w:numPr>
                <w:ilvl w:val="1"/>
                <w:numId w:val="17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MS Mincho"/>
                <w:lang w:val="en-US" w:eastAsia="ja-JP"/>
              </w:rPr>
            </w:pPr>
            <w:r w:rsidRPr="008A1A37">
              <w:rPr>
                <w:rFonts w:eastAsia="MS Mincho"/>
                <w:iCs/>
                <w:lang w:val="en-US" w:eastAsia="ja-JP"/>
              </w:rPr>
              <w:t xml:space="preserve">by means of dedicated RRC signaling </w:t>
            </w:r>
          </w:p>
          <w:p w:rsidR="004418CA" w:rsidRPr="008A1A37" w:rsidRDefault="004418CA" w:rsidP="004418CA">
            <w:pPr>
              <w:numPr>
                <w:ilvl w:val="2"/>
                <w:numId w:val="17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MS Mincho"/>
                <w:lang w:val="en-US" w:eastAsia="ja-JP"/>
              </w:rPr>
            </w:pPr>
            <w:r w:rsidRPr="008A1A37">
              <w:rPr>
                <w:rFonts w:eastAsia="MS Mincho"/>
                <w:iCs/>
                <w:lang w:val="en-US" w:eastAsia="ja-JP"/>
              </w:rPr>
              <w:t>Possibility to activate in the bandwidth part configuration</w:t>
            </w:r>
          </w:p>
          <w:p w:rsidR="004418CA" w:rsidRPr="008A1A37" w:rsidRDefault="004418CA" w:rsidP="004418CA">
            <w:pPr>
              <w:numPr>
                <w:ilvl w:val="1"/>
                <w:numId w:val="17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MS Mincho"/>
                <w:lang w:val="en-US" w:eastAsia="ja-JP"/>
              </w:rPr>
            </w:pPr>
            <w:r w:rsidRPr="008A1A37">
              <w:rPr>
                <w:rFonts w:eastAsia="MS Mincho"/>
                <w:iCs/>
                <w:lang w:val="en-US" w:eastAsia="ja-JP"/>
              </w:rPr>
              <w:t>by means of DCI (explicitly and/or implicitly) or MAC CE [one to be selected]</w:t>
            </w:r>
          </w:p>
          <w:p w:rsidR="004418CA" w:rsidRPr="008A1A37" w:rsidRDefault="004418CA" w:rsidP="004418CA">
            <w:pPr>
              <w:numPr>
                <w:ilvl w:val="2"/>
                <w:numId w:val="17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MS Mincho"/>
                <w:lang w:val="en-US" w:eastAsia="ja-JP"/>
              </w:rPr>
            </w:pPr>
            <w:r w:rsidRPr="008A1A37">
              <w:rPr>
                <w:rFonts w:eastAsia="MS Mincho"/>
                <w:iCs/>
                <w:lang w:val="en-US" w:eastAsia="ja-JP"/>
              </w:rPr>
              <w:t>by means of DCI could mean</w:t>
            </w:r>
          </w:p>
          <w:p w:rsidR="004418CA" w:rsidRPr="008A1A37" w:rsidRDefault="004418CA" w:rsidP="004418CA">
            <w:pPr>
              <w:numPr>
                <w:ilvl w:val="3"/>
                <w:numId w:val="17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MS Mincho"/>
                <w:lang w:val="en-US" w:eastAsia="ja-JP"/>
              </w:rPr>
            </w:pPr>
            <w:r w:rsidRPr="008A1A37">
              <w:rPr>
                <w:rFonts w:eastAsia="MS Mincho"/>
                <w:iCs/>
                <w:lang w:val="en-US" w:eastAsia="ja-JP"/>
              </w:rPr>
              <w:t>Explicit: Indication in DCI (FFS: scheduling assignment/grant or a separate DCI) triggers activation/deactivation</w:t>
            </w:r>
          </w:p>
          <w:p w:rsidR="004418CA" w:rsidRPr="008A1A37" w:rsidRDefault="004418CA" w:rsidP="004418CA">
            <w:pPr>
              <w:numPr>
                <w:ilvl w:val="4"/>
                <w:numId w:val="17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MS Mincho"/>
                <w:lang w:val="en-US" w:eastAsia="ja-JP"/>
              </w:rPr>
            </w:pPr>
            <w:r w:rsidRPr="008A1A37">
              <w:rPr>
                <w:rFonts w:eastAsia="MS Mincho"/>
                <w:iCs/>
                <w:lang w:val="en-US" w:eastAsia="ja-JP"/>
              </w:rPr>
              <w:t>Separate DCI means DCI not carrying scheduling assignment/grant</w:t>
            </w:r>
          </w:p>
          <w:p w:rsidR="004418CA" w:rsidRPr="008A1A37" w:rsidRDefault="004418CA" w:rsidP="004418CA">
            <w:pPr>
              <w:numPr>
                <w:ilvl w:val="3"/>
                <w:numId w:val="17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MS Mincho"/>
                <w:lang w:val="en-US" w:eastAsia="ja-JP"/>
              </w:rPr>
            </w:pPr>
            <w:r w:rsidRPr="008A1A37">
              <w:rPr>
                <w:rFonts w:eastAsia="MS Mincho"/>
                <w:iCs/>
                <w:lang w:val="en-US" w:eastAsia="ja-JP"/>
              </w:rPr>
              <w:t>Implicit: Presence of DCI (scheduling assignment/grant) in itself triggers activation/deactivation</w:t>
            </w:r>
          </w:p>
          <w:p w:rsidR="004418CA" w:rsidRPr="008A1A37" w:rsidRDefault="004418CA" w:rsidP="004418CA">
            <w:pPr>
              <w:numPr>
                <w:ilvl w:val="3"/>
                <w:numId w:val="17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MS Mincho"/>
                <w:lang w:val="en-US" w:eastAsia="ja-JP"/>
              </w:rPr>
            </w:pPr>
            <w:r w:rsidRPr="008A1A37">
              <w:rPr>
                <w:rFonts w:eastAsia="MS Mincho"/>
                <w:iCs/>
                <w:lang w:val="en-US" w:eastAsia="ja-JP"/>
              </w:rPr>
              <w:t xml:space="preserve">This does not imply that all these alternatives are to be supported. </w:t>
            </w:r>
          </w:p>
          <w:p w:rsidR="004418CA" w:rsidRPr="008A1A37" w:rsidRDefault="004418CA" w:rsidP="004418CA">
            <w:pPr>
              <w:numPr>
                <w:ilvl w:val="1"/>
                <w:numId w:val="17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MS Mincho"/>
                <w:lang w:val="en-US" w:eastAsia="ja-JP"/>
              </w:rPr>
            </w:pPr>
            <w:r w:rsidRPr="008A1A37">
              <w:rPr>
                <w:rFonts w:eastAsia="MS Mincho"/>
                <w:iCs/>
                <w:lang w:val="en-US" w:eastAsia="ja-JP"/>
              </w:rPr>
              <w:t xml:space="preserve">FFS: by means of timer </w:t>
            </w:r>
          </w:p>
          <w:p w:rsidR="006A4355" w:rsidRDefault="004418CA" w:rsidP="004418CA">
            <w:pPr>
              <w:numPr>
                <w:ilvl w:val="1"/>
                <w:numId w:val="17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</w:pPr>
            <w:r w:rsidRPr="008A1A37">
              <w:rPr>
                <w:rFonts w:eastAsia="MS Mincho"/>
                <w:iCs/>
                <w:lang w:val="en-US" w:eastAsia="ja-JP"/>
              </w:rPr>
              <w:t>FFS: according to configured time pattern</w:t>
            </w:r>
          </w:p>
        </w:tc>
      </w:tr>
    </w:tbl>
    <w:p w:rsidR="006A4355" w:rsidRDefault="006A4355" w:rsidP="00832FDD">
      <w:pPr>
        <w:pStyle w:val="CRCoverPage"/>
        <w:spacing w:before="120"/>
        <w:jc w:val="both"/>
        <w:rPr>
          <w:lang w:val="en-US"/>
        </w:rPr>
      </w:pPr>
    </w:p>
    <w:p w:rsidR="006A4355" w:rsidRDefault="008F39BE" w:rsidP="00832FDD">
      <w:pPr>
        <w:pStyle w:val="CRCoverPage"/>
        <w:spacing w:before="120"/>
        <w:jc w:val="both"/>
        <w:rPr>
          <w:lang w:val="en-US"/>
        </w:rPr>
      </w:pPr>
      <w:r>
        <w:rPr>
          <w:lang w:val="en-US"/>
        </w:rPr>
        <w:t xml:space="preserve">In this paper, we </w:t>
      </w:r>
      <w:r w:rsidR="004418CA">
        <w:rPr>
          <w:lang w:val="en-US"/>
        </w:rPr>
        <w:t>first provide a brief summary of RAN1 agreement for BWP, and then propose fallback mechanism to assist BWP operation, i.e., UE can automatically fallback/switch to a BWP with a small bandwidth size when there is smaller traffic activity.</w:t>
      </w:r>
    </w:p>
    <w:p w:rsidR="006A4355" w:rsidRPr="00AA3FA4" w:rsidRDefault="006A4355" w:rsidP="00832FDD">
      <w:pPr>
        <w:pStyle w:val="CRCoverPage"/>
        <w:spacing w:before="120"/>
        <w:jc w:val="both"/>
      </w:pPr>
    </w:p>
    <w:p w:rsidR="00861035" w:rsidRDefault="00861035" w:rsidP="00861035">
      <w:pPr>
        <w:pStyle w:val="Heading1"/>
        <w:pBdr>
          <w:top w:val="single" w:sz="12" w:space="3" w:color="auto"/>
        </w:pBdr>
        <w:spacing w:after="180"/>
        <w:ind w:left="1134" w:hanging="1134"/>
        <w:rPr>
          <w:rFonts w:ascii="Arial" w:eastAsia="Malgun Gothic" w:hAnsi="Arial" w:cs="Times New Roman"/>
          <w:color w:val="auto"/>
          <w:sz w:val="36"/>
          <w:szCs w:val="20"/>
          <w:lang w:val="en-US" w:eastAsia="ko-KR"/>
        </w:rPr>
      </w:pPr>
      <w:r>
        <w:rPr>
          <w:rFonts w:ascii="Arial" w:eastAsia="Malgun Gothic" w:hAnsi="Arial" w:cs="Times New Roman"/>
          <w:color w:val="auto"/>
          <w:sz w:val="36"/>
          <w:szCs w:val="20"/>
          <w:lang w:val="en-US" w:eastAsia="ko-KR"/>
        </w:rPr>
        <w:t xml:space="preserve">2 </w:t>
      </w:r>
      <w:r w:rsidR="0091797C">
        <w:rPr>
          <w:rFonts w:ascii="Arial" w:eastAsia="Malgun Gothic" w:hAnsi="Arial" w:cs="Times New Roman"/>
          <w:color w:val="auto"/>
          <w:sz w:val="36"/>
          <w:szCs w:val="20"/>
          <w:lang w:val="en-US" w:eastAsia="ko-KR"/>
        </w:rPr>
        <w:t>Introduction to Bandwidth Part</w:t>
      </w:r>
      <w:r w:rsidR="00065D2E">
        <w:rPr>
          <w:rFonts w:ascii="Arial" w:eastAsia="Malgun Gothic" w:hAnsi="Arial" w:cs="Times New Roman"/>
          <w:color w:val="auto"/>
          <w:sz w:val="36"/>
          <w:szCs w:val="20"/>
          <w:lang w:val="en-US" w:eastAsia="ko-KR"/>
        </w:rPr>
        <w:t xml:space="preserve"> (BWP)</w:t>
      </w:r>
    </w:p>
    <w:p w:rsidR="00302978" w:rsidRDefault="00324065" w:rsidP="00324065">
      <w:pPr>
        <w:rPr>
          <w:rFonts w:eastAsia="Malgun Gothic"/>
          <w:lang w:val="en-US" w:eastAsia="ko-KR"/>
        </w:rPr>
      </w:pPr>
      <w:r>
        <w:rPr>
          <w:rFonts w:eastAsia="Malgun Gothic"/>
          <w:lang w:val="en-US" w:eastAsia="ko-KR"/>
        </w:rPr>
        <w:t xml:space="preserve">NR support a high carrier bandwidth. According to </w:t>
      </w:r>
      <w:r w:rsidR="001A3C21">
        <w:rPr>
          <w:rFonts w:eastAsia="Malgun Gothic"/>
          <w:lang w:val="en-US" w:eastAsia="ko-KR"/>
        </w:rPr>
        <w:fldChar w:fldCharType="begin"/>
      </w:r>
      <w:r w:rsidR="001A3C21">
        <w:rPr>
          <w:rFonts w:eastAsia="Malgun Gothic"/>
          <w:lang w:val="en-US" w:eastAsia="ko-KR"/>
        </w:rPr>
        <w:instrText xml:space="preserve"> REF _Ref489445295 \r \h </w:instrText>
      </w:r>
      <w:r w:rsidR="001A3C21">
        <w:rPr>
          <w:rFonts w:eastAsia="Malgun Gothic"/>
          <w:lang w:val="en-US" w:eastAsia="ko-KR"/>
        </w:rPr>
      </w:r>
      <w:r w:rsidR="001A3C21">
        <w:rPr>
          <w:rFonts w:eastAsia="Malgun Gothic"/>
          <w:lang w:val="en-US" w:eastAsia="ko-KR"/>
        </w:rPr>
        <w:fldChar w:fldCharType="separate"/>
      </w:r>
      <w:r w:rsidR="001A3C21">
        <w:rPr>
          <w:rFonts w:eastAsia="Malgun Gothic"/>
          <w:lang w:val="en-US" w:eastAsia="ko-KR"/>
        </w:rPr>
        <w:t>[2]</w:t>
      </w:r>
      <w:r w:rsidR="001A3C21">
        <w:rPr>
          <w:rFonts w:eastAsia="Malgun Gothic"/>
          <w:lang w:val="en-US" w:eastAsia="ko-KR"/>
        </w:rPr>
        <w:fldChar w:fldCharType="end"/>
      </w:r>
      <w:r>
        <w:rPr>
          <w:rFonts w:eastAsia="Malgun Gothic"/>
          <w:lang w:val="en-US" w:eastAsia="ko-KR"/>
        </w:rPr>
        <w:t xml:space="preserve">, </w:t>
      </w:r>
      <w:r>
        <w:rPr>
          <w:lang w:eastAsia="ja-JP"/>
        </w:rPr>
        <w:t>f</w:t>
      </w:r>
      <w:r w:rsidRPr="00E03682">
        <w:rPr>
          <w:lang w:eastAsia="ja-JP"/>
        </w:rPr>
        <w:t xml:space="preserve">rom RAN1 specification perspective, maximum channel bandwidth per NR carrier is </w:t>
      </w:r>
      <w:r w:rsidRPr="00C915CF">
        <w:rPr>
          <w:lang w:eastAsia="ja-JP"/>
        </w:rPr>
        <w:t>400</w:t>
      </w:r>
      <w:r w:rsidRPr="00E03682">
        <w:rPr>
          <w:lang w:eastAsia="ja-JP"/>
        </w:rPr>
        <w:t>MHz in Rel-15</w:t>
      </w:r>
      <w:r>
        <w:rPr>
          <w:rFonts w:hint="eastAsia"/>
          <w:lang w:eastAsia="ja-JP"/>
        </w:rPr>
        <w:t>.</w:t>
      </w:r>
      <w:r>
        <w:rPr>
          <w:lang w:eastAsia="ja-JP"/>
        </w:rPr>
        <w:t xml:space="preserve"> Therefore, to support the data transmission of those UE </w:t>
      </w:r>
      <w:r w:rsidRPr="00A02211">
        <w:rPr>
          <w:iCs/>
          <w:lang w:val="en-US" w:eastAsia="ja-JP"/>
        </w:rPr>
        <w:t>not capable of supporting the carrier bandwidth</w:t>
      </w:r>
      <w:r>
        <w:rPr>
          <w:iCs/>
          <w:lang w:val="en-US" w:eastAsia="ja-JP"/>
        </w:rPr>
        <w:t xml:space="preserve">, the resource allocation could be derived based on </w:t>
      </w:r>
      <w:r w:rsidRPr="00A02211">
        <w:rPr>
          <w:iCs/>
          <w:lang w:val="en-US" w:eastAsia="ja-JP"/>
        </w:rPr>
        <w:t>a two-step frequency-domain assignment process</w:t>
      </w:r>
      <w:r>
        <w:rPr>
          <w:rFonts w:hint="eastAsia"/>
          <w:iCs/>
          <w:lang w:val="en-US" w:eastAsia="ja-JP"/>
        </w:rPr>
        <w:t>, i.e.,</w:t>
      </w:r>
      <w:r w:rsidRPr="00A02211">
        <w:rPr>
          <w:iCs/>
          <w:lang w:val="en-US" w:eastAsia="ja-JP"/>
        </w:rPr>
        <w:t xml:space="preserve"> indication of a </w:t>
      </w:r>
      <w:r w:rsidRPr="008C7703">
        <w:rPr>
          <w:iCs/>
          <w:lang w:val="en-US" w:eastAsia="ja-JP"/>
        </w:rPr>
        <w:t>bandwidth part</w:t>
      </w:r>
      <w:r>
        <w:rPr>
          <w:rFonts w:hint="eastAsia"/>
          <w:iCs/>
          <w:lang w:val="en-US" w:eastAsia="ja-JP"/>
        </w:rPr>
        <w:t xml:space="preserve"> (the </w:t>
      </w:r>
      <w:r w:rsidRPr="00A02211">
        <w:rPr>
          <w:iCs/>
          <w:lang w:val="en-US" w:eastAsia="ja-JP"/>
        </w:rPr>
        <w:t>1</w:t>
      </w:r>
      <w:r w:rsidRPr="00A02211">
        <w:rPr>
          <w:iCs/>
          <w:vertAlign w:val="superscript"/>
          <w:lang w:val="en-US" w:eastAsia="ja-JP"/>
        </w:rPr>
        <w:t>st</w:t>
      </w:r>
      <w:r>
        <w:rPr>
          <w:iCs/>
          <w:lang w:val="en-US" w:eastAsia="ja-JP"/>
        </w:rPr>
        <w:t xml:space="preserve"> step</w:t>
      </w:r>
      <w:r>
        <w:rPr>
          <w:rFonts w:hint="eastAsia"/>
          <w:iCs/>
          <w:lang w:val="en-US" w:eastAsia="ja-JP"/>
        </w:rPr>
        <w:t>) and</w:t>
      </w:r>
      <w:r w:rsidRPr="00A02211">
        <w:rPr>
          <w:iCs/>
          <w:lang w:val="en-US" w:eastAsia="ja-JP"/>
        </w:rPr>
        <w:t xml:space="preserve"> indication of the PRBs within the bandwidth part</w:t>
      </w:r>
      <w:r>
        <w:rPr>
          <w:rFonts w:hint="eastAsia"/>
          <w:iCs/>
          <w:lang w:val="en-US" w:eastAsia="ja-JP"/>
        </w:rPr>
        <w:t xml:space="preserve"> (</w:t>
      </w:r>
      <w:r w:rsidRPr="00A02211">
        <w:rPr>
          <w:iCs/>
          <w:lang w:val="en-US" w:eastAsia="ja-JP"/>
        </w:rPr>
        <w:t>2</w:t>
      </w:r>
      <w:r w:rsidRPr="00A02211">
        <w:rPr>
          <w:iCs/>
          <w:vertAlign w:val="superscript"/>
          <w:lang w:val="en-US" w:eastAsia="ja-JP"/>
        </w:rPr>
        <w:t>nd</w:t>
      </w:r>
      <w:r w:rsidRPr="00A02211">
        <w:rPr>
          <w:iCs/>
          <w:lang w:val="en-US" w:eastAsia="ja-JP"/>
        </w:rPr>
        <w:t xml:space="preserve"> step</w:t>
      </w:r>
      <w:r>
        <w:rPr>
          <w:rFonts w:hint="eastAsia"/>
          <w:iCs/>
          <w:lang w:val="en-US" w:eastAsia="ja-JP"/>
        </w:rPr>
        <w:t>).</w:t>
      </w:r>
      <w:r>
        <w:rPr>
          <w:iCs/>
          <w:lang w:val="en-US" w:eastAsia="ja-JP"/>
        </w:rPr>
        <w:t xml:space="preserve"> In the </w:t>
      </w:r>
      <w:r w:rsidR="003D17D7">
        <w:rPr>
          <w:iCs/>
          <w:lang w:val="en-US" w:eastAsia="ja-JP"/>
        </w:rPr>
        <w:t xml:space="preserve">two-step </w:t>
      </w:r>
      <w:r>
        <w:rPr>
          <w:iCs/>
          <w:lang w:val="en-US" w:eastAsia="ja-JP"/>
        </w:rPr>
        <w:t xml:space="preserve">indication, </w:t>
      </w:r>
      <w:r>
        <w:rPr>
          <w:rFonts w:eastAsia="Malgun Gothic"/>
          <w:lang w:val="en-US" w:eastAsia="ko-KR"/>
        </w:rPr>
        <w:t>e</w:t>
      </w:r>
      <w:r w:rsidR="00302978">
        <w:rPr>
          <w:rFonts w:eastAsia="Malgun Gothic"/>
          <w:lang w:val="en-US" w:eastAsia="ko-KR"/>
        </w:rPr>
        <w:t xml:space="preserve">ach </w:t>
      </w:r>
      <w:r w:rsidR="00302978" w:rsidRPr="008C7703">
        <w:rPr>
          <w:rFonts w:eastAsia="Malgun Gothic"/>
          <w:lang w:val="en-US" w:eastAsia="ko-KR"/>
        </w:rPr>
        <w:t>bandwidth part</w:t>
      </w:r>
      <w:r w:rsidR="003D17D7" w:rsidRPr="008C7703">
        <w:rPr>
          <w:rFonts w:eastAsia="Malgun Gothic"/>
          <w:lang w:val="en-US" w:eastAsia="ko-KR"/>
        </w:rPr>
        <w:t xml:space="preserve"> (BWP)</w:t>
      </w:r>
      <w:r w:rsidR="00302978">
        <w:rPr>
          <w:rFonts w:eastAsia="Malgun Gothic"/>
          <w:lang w:val="en-US" w:eastAsia="ko-KR"/>
        </w:rPr>
        <w:t xml:space="preserve"> consist of a group of continuous PRBs in a component carrier.</w:t>
      </w:r>
      <w:r w:rsidR="00D355F7">
        <w:rPr>
          <w:rFonts w:eastAsia="Malgun Gothic"/>
          <w:lang w:val="en-US" w:eastAsia="ko-KR"/>
        </w:rPr>
        <w:t xml:space="preserve"> If UE is configured with BWP, UE is not </w:t>
      </w:r>
      <w:r w:rsidR="00D355F7" w:rsidRPr="00D355F7">
        <w:rPr>
          <w:rFonts w:eastAsia="Malgun Gothic"/>
          <w:lang w:val="en-US" w:eastAsia="ko-KR"/>
        </w:rPr>
        <w:t xml:space="preserve">required to receive any DL signals outside </w:t>
      </w:r>
      <w:r w:rsidR="00D355F7">
        <w:rPr>
          <w:rFonts w:eastAsia="Malgun Gothic"/>
          <w:lang w:val="en-US" w:eastAsia="ko-KR"/>
        </w:rPr>
        <w:t>the BWP</w:t>
      </w:r>
      <w:r w:rsidR="00D355F7" w:rsidRPr="00D355F7">
        <w:rPr>
          <w:rFonts w:eastAsia="Malgun Gothic"/>
          <w:lang w:val="en-US" w:eastAsia="ko-KR"/>
        </w:rPr>
        <w:t xml:space="preserve"> frequency range</w:t>
      </w:r>
      <w:r w:rsidR="00625569">
        <w:rPr>
          <w:rFonts w:eastAsia="Malgun Gothic"/>
          <w:lang w:val="en-US" w:eastAsia="ko-KR"/>
        </w:rPr>
        <w:t>, i.e., UE can monitor only part of frequency range of the carrier bandwidth</w:t>
      </w:r>
      <w:r w:rsidR="00D355F7">
        <w:rPr>
          <w:rFonts w:eastAsia="Malgun Gothic"/>
          <w:lang w:val="en-US" w:eastAsia="ko-KR"/>
        </w:rPr>
        <w:t>.</w:t>
      </w:r>
    </w:p>
    <w:p w:rsidR="00E1739C" w:rsidRDefault="00E1739C" w:rsidP="00065D2E">
      <w:pPr>
        <w:rPr>
          <w:rFonts w:eastAsia="Malgun Gothic"/>
          <w:lang w:val="en-US" w:eastAsia="ko-KR"/>
        </w:rPr>
      </w:pPr>
      <w:bookmarkStart w:id="0" w:name="_GoBack"/>
      <w:bookmarkEnd w:id="0"/>
    </w:p>
    <w:p w:rsidR="002E5F4E" w:rsidRDefault="00E1739C" w:rsidP="00065D2E">
      <w:pPr>
        <w:rPr>
          <w:rFonts w:eastAsia="Malgun Gothic"/>
          <w:lang w:val="en-US" w:eastAsia="ko-KR"/>
        </w:rPr>
      </w:pPr>
      <w:r>
        <w:rPr>
          <w:rFonts w:eastAsia="Malgun Gothic"/>
          <w:lang w:val="en-US" w:eastAsia="ko-KR"/>
        </w:rPr>
        <w:lastRenderedPageBreak/>
        <w:t xml:space="preserve">The BWP configuration is for a RRC connected UE, and the bandwidth of BWP configured to a UE should be </w:t>
      </w:r>
      <w:r w:rsidRPr="00E1739C">
        <w:rPr>
          <w:rFonts w:eastAsia="Malgun Gothic"/>
          <w:lang w:val="en-US" w:eastAsia="ko-KR"/>
        </w:rPr>
        <w:t>equals to or is smaller than the maximal bandwidth capability supported by a UE</w:t>
      </w:r>
      <w:r>
        <w:rPr>
          <w:rFonts w:eastAsia="Malgun Gothic"/>
          <w:lang w:val="en-US" w:eastAsia="ko-KR"/>
        </w:rPr>
        <w:t xml:space="preserve">. </w:t>
      </w:r>
      <w:r w:rsidRPr="00E1739C">
        <w:rPr>
          <w:rFonts w:eastAsia="Malgun Gothic"/>
          <w:lang w:val="en-US" w:eastAsia="ko-KR"/>
        </w:rPr>
        <w:t xml:space="preserve">A </w:t>
      </w:r>
      <w:r w:rsidR="008C7703">
        <w:rPr>
          <w:rFonts w:eastAsia="Malgun Gothic"/>
          <w:lang w:val="en-US" w:eastAsia="ko-KR"/>
        </w:rPr>
        <w:t>BWP</w:t>
      </w:r>
      <w:r w:rsidRPr="00E1739C">
        <w:rPr>
          <w:rFonts w:eastAsia="Malgun Gothic"/>
          <w:lang w:val="en-US" w:eastAsia="ko-KR"/>
        </w:rPr>
        <w:t xml:space="preserve"> is at least as large as the SS block bandwidth, and may or may not contain the SS block</w:t>
      </w:r>
      <w:r>
        <w:rPr>
          <w:rFonts w:eastAsia="Malgun Gothic"/>
          <w:lang w:val="en-US" w:eastAsia="ko-KR"/>
        </w:rPr>
        <w:t xml:space="preserve">. </w:t>
      </w:r>
      <w:r w:rsidR="002E5F4E">
        <w:rPr>
          <w:rFonts w:eastAsia="Malgun Gothic"/>
          <w:lang w:val="en-US" w:eastAsia="ko-KR"/>
        </w:rPr>
        <w:t>BWP configuration may probably include the numerology, the frequency location (e.g. center frequency), and bandwidth (e.g. number of continuous PRBs).</w:t>
      </w:r>
      <w:r w:rsidR="00912B32">
        <w:rPr>
          <w:rFonts w:eastAsia="Malgun Gothic"/>
          <w:lang w:val="en-US" w:eastAsia="ko-KR"/>
        </w:rPr>
        <w:t xml:space="preserve"> </w:t>
      </w:r>
      <w:r w:rsidR="00912B32" w:rsidRPr="00912B32">
        <w:rPr>
          <w:rFonts w:eastAsia="Malgun Gothic"/>
          <w:lang w:val="en-US" w:eastAsia="ko-KR"/>
        </w:rPr>
        <w:t>Each bandwidth part is associated with a specific numerology (sub-carrier spacing, CP type)</w:t>
      </w:r>
      <w:r w:rsidR="003D17D7">
        <w:rPr>
          <w:rFonts w:eastAsia="Malgun Gothic"/>
          <w:lang w:val="en-US" w:eastAsia="ko-KR"/>
        </w:rPr>
        <w:t>.</w:t>
      </w:r>
    </w:p>
    <w:p w:rsidR="003D17D7" w:rsidRDefault="003D17D7" w:rsidP="00065D2E">
      <w:pPr>
        <w:rPr>
          <w:rFonts w:eastAsia="Malgun Gothic"/>
          <w:lang w:val="en-US" w:eastAsia="ko-KR"/>
        </w:rPr>
      </w:pPr>
    </w:p>
    <w:p w:rsidR="005F3AAA" w:rsidRDefault="00625569" w:rsidP="00065D2E">
      <w:pPr>
        <w:rPr>
          <w:rFonts w:eastAsia="Malgun Gothic"/>
          <w:lang w:val="en-US" w:eastAsia="ko-KR"/>
        </w:rPr>
      </w:pPr>
      <w:r w:rsidRPr="00E1739C">
        <w:rPr>
          <w:rFonts w:eastAsia="Malgun Gothic"/>
          <w:lang w:val="en-US" w:eastAsia="ko-KR"/>
        </w:rPr>
        <w:t xml:space="preserve">UE expects at least one DL </w:t>
      </w:r>
      <w:r w:rsidR="008C7703">
        <w:rPr>
          <w:rFonts w:eastAsia="Malgun Gothic"/>
          <w:lang w:val="en-US" w:eastAsia="ko-KR"/>
        </w:rPr>
        <w:t>BWP</w:t>
      </w:r>
      <w:r w:rsidRPr="00E1739C">
        <w:rPr>
          <w:rFonts w:eastAsia="Malgun Gothic"/>
          <w:lang w:val="en-US" w:eastAsia="ko-KR"/>
        </w:rPr>
        <w:t xml:space="preserve"> and one UL </w:t>
      </w:r>
      <w:r w:rsidR="008C7703">
        <w:rPr>
          <w:rFonts w:eastAsia="Malgun Gothic"/>
          <w:lang w:val="en-US" w:eastAsia="ko-KR"/>
        </w:rPr>
        <w:t>BWP</w:t>
      </w:r>
      <w:r w:rsidRPr="00E1739C">
        <w:rPr>
          <w:rFonts w:eastAsia="Malgun Gothic"/>
          <w:lang w:val="en-US" w:eastAsia="ko-KR"/>
        </w:rPr>
        <w:t xml:space="preserve"> being </w:t>
      </w:r>
      <w:r w:rsidRPr="001A3C21">
        <w:rPr>
          <w:rFonts w:eastAsia="Malgun Gothic"/>
          <w:b/>
          <w:lang w:val="en-US" w:eastAsia="ko-KR"/>
        </w:rPr>
        <w:t>active</w:t>
      </w:r>
      <w:r w:rsidRPr="00E1739C">
        <w:rPr>
          <w:rFonts w:eastAsia="Malgun Gothic"/>
          <w:lang w:val="en-US" w:eastAsia="ko-KR"/>
        </w:rPr>
        <w:t xml:space="preserve"> among the set of configured </w:t>
      </w:r>
      <w:r w:rsidR="008C7703">
        <w:rPr>
          <w:rFonts w:eastAsia="Malgun Gothic"/>
          <w:lang w:val="en-US" w:eastAsia="ko-KR"/>
        </w:rPr>
        <w:t>BWP</w:t>
      </w:r>
      <w:r w:rsidR="008C7703">
        <w:rPr>
          <w:rFonts w:eastAsia="Malgun Gothic"/>
          <w:lang w:val="en-US" w:eastAsia="ko-KR"/>
        </w:rPr>
        <w:t>s</w:t>
      </w:r>
      <w:r w:rsidRPr="00E1739C">
        <w:rPr>
          <w:rFonts w:eastAsia="Malgun Gothic"/>
          <w:lang w:val="en-US" w:eastAsia="ko-KR"/>
        </w:rPr>
        <w:t xml:space="preserve"> for a given time instant.</w:t>
      </w:r>
      <w:r>
        <w:rPr>
          <w:rFonts w:eastAsia="Malgun Gothic"/>
          <w:lang w:val="en-US" w:eastAsia="ko-KR"/>
        </w:rPr>
        <w:t xml:space="preserve"> </w:t>
      </w:r>
      <w:r w:rsidR="005F3AAA">
        <w:rPr>
          <w:rFonts w:eastAsia="Malgun Gothic"/>
          <w:lang w:val="en-US" w:eastAsia="ko-KR"/>
        </w:rPr>
        <w:t>T</w:t>
      </w:r>
      <w:r w:rsidR="005F3AAA" w:rsidRPr="005F3AAA">
        <w:rPr>
          <w:rFonts w:eastAsia="Malgun Gothic"/>
          <w:lang w:val="en-US" w:eastAsia="ko-KR"/>
        </w:rPr>
        <w:t xml:space="preserve">he indication of active DL/UL </w:t>
      </w:r>
      <w:r w:rsidR="00EC4CF6">
        <w:rPr>
          <w:rFonts w:eastAsia="Malgun Gothic"/>
          <w:lang w:val="en-US" w:eastAsia="ko-KR"/>
        </w:rPr>
        <w:t>BWP</w:t>
      </w:r>
      <w:r w:rsidR="005F3AAA" w:rsidRPr="005F3AAA">
        <w:rPr>
          <w:rFonts w:eastAsia="Malgun Gothic"/>
          <w:lang w:val="en-US" w:eastAsia="ko-KR"/>
        </w:rPr>
        <w:t>(s) to a UE</w:t>
      </w:r>
      <w:r w:rsidR="005F3AAA">
        <w:rPr>
          <w:rFonts w:eastAsia="Malgun Gothic"/>
          <w:lang w:val="en-US" w:eastAsia="ko-KR"/>
        </w:rPr>
        <w:t xml:space="preserve"> may be through one or combinations of DCI, MAC CE</w:t>
      </w:r>
      <w:r w:rsidR="005F3AAA" w:rsidRPr="005F3AAA">
        <w:rPr>
          <w:rFonts w:eastAsia="Malgun Gothic"/>
          <w:lang w:val="en-US" w:eastAsia="ko-KR"/>
        </w:rPr>
        <w:t xml:space="preserve">, </w:t>
      </w:r>
      <w:r w:rsidR="005F3AAA">
        <w:rPr>
          <w:rFonts w:eastAsia="Malgun Gothic"/>
          <w:lang w:val="en-US" w:eastAsia="ko-KR"/>
        </w:rPr>
        <w:t>or time pattern. In addition, a</w:t>
      </w:r>
      <w:r w:rsidR="005F3AAA" w:rsidRPr="005F3AAA">
        <w:rPr>
          <w:rFonts w:eastAsia="Malgun Gothic"/>
          <w:lang w:val="en-US" w:eastAsia="ko-KR"/>
        </w:rPr>
        <w:t xml:space="preserve">ctivation/deactivation of DL and UL </w:t>
      </w:r>
      <w:r w:rsidR="00EC4CF6">
        <w:rPr>
          <w:rFonts w:eastAsia="Malgun Gothic"/>
          <w:lang w:val="en-US" w:eastAsia="ko-KR"/>
        </w:rPr>
        <w:t>BWP</w:t>
      </w:r>
      <w:r w:rsidR="00EC4CF6" w:rsidRPr="005F3AAA">
        <w:rPr>
          <w:rFonts w:eastAsia="Malgun Gothic"/>
          <w:lang w:val="en-US" w:eastAsia="ko-KR"/>
        </w:rPr>
        <w:t>(s)</w:t>
      </w:r>
      <w:r w:rsidR="005F3AAA" w:rsidRPr="005F3AAA">
        <w:rPr>
          <w:rFonts w:eastAsia="Malgun Gothic"/>
          <w:lang w:val="en-US" w:eastAsia="ko-KR"/>
        </w:rPr>
        <w:t xml:space="preserve"> can be</w:t>
      </w:r>
      <w:r w:rsidR="005F3AAA">
        <w:rPr>
          <w:rFonts w:eastAsia="Malgun Gothic"/>
          <w:lang w:val="en-US" w:eastAsia="ko-KR"/>
        </w:rPr>
        <w:t xml:space="preserve"> </w:t>
      </w:r>
      <w:r w:rsidR="005F3AAA" w:rsidRPr="008A1A37">
        <w:rPr>
          <w:rFonts w:eastAsia="MS Mincho"/>
          <w:iCs/>
          <w:lang w:val="en-US" w:eastAsia="ja-JP"/>
        </w:rPr>
        <w:t>by means of dedicated RRC signaling</w:t>
      </w:r>
      <w:r w:rsidR="005F3AAA">
        <w:rPr>
          <w:rFonts w:eastAsia="MS Mincho"/>
          <w:iCs/>
          <w:lang w:val="en-US" w:eastAsia="ja-JP"/>
        </w:rPr>
        <w:t xml:space="preserve">, and by </w:t>
      </w:r>
      <w:r w:rsidR="005F3AAA" w:rsidRPr="008A1A37">
        <w:rPr>
          <w:rFonts w:eastAsia="MS Mincho"/>
          <w:iCs/>
          <w:lang w:val="en-US" w:eastAsia="ja-JP"/>
        </w:rPr>
        <w:t>DCI (explicitly and/or implicitly) or MAC CE [one to be selected]</w:t>
      </w:r>
      <w:r w:rsidR="005F3AAA">
        <w:rPr>
          <w:rFonts w:eastAsia="MS Mincho"/>
          <w:iCs/>
          <w:lang w:val="en-US" w:eastAsia="ja-JP"/>
        </w:rPr>
        <w:t xml:space="preserve">. Further, it is FFS whether </w:t>
      </w:r>
      <w:r w:rsidR="005F3AAA">
        <w:rPr>
          <w:rFonts w:eastAsia="Malgun Gothic"/>
          <w:lang w:val="en-US" w:eastAsia="ko-KR"/>
        </w:rPr>
        <w:t>a</w:t>
      </w:r>
      <w:r w:rsidR="005F3AAA" w:rsidRPr="005F3AAA">
        <w:rPr>
          <w:rFonts w:eastAsia="Malgun Gothic"/>
          <w:lang w:val="en-US" w:eastAsia="ko-KR"/>
        </w:rPr>
        <w:t xml:space="preserve">ctivation/deactivation of DL and UL </w:t>
      </w:r>
      <w:r w:rsidR="00EC4CF6">
        <w:rPr>
          <w:rFonts w:eastAsia="Malgun Gothic"/>
          <w:lang w:val="en-US" w:eastAsia="ko-KR"/>
        </w:rPr>
        <w:t>BWP</w:t>
      </w:r>
      <w:r w:rsidR="00EC4CF6">
        <w:rPr>
          <w:rFonts w:eastAsia="Malgun Gothic"/>
          <w:lang w:val="en-US" w:eastAsia="ko-KR"/>
        </w:rPr>
        <w:t>s</w:t>
      </w:r>
      <w:r w:rsidR="005F3AAA">
        <w:rPr>
          <w:rFonts w:eastAsia="Malgun Gothic"/>
          <w:lang w:val="en-US" w:eastAsia="ko-KR"/>
        </w:rPr>
        <w:t xml:space="preserve"> is by timers.</w:t>
      </w:r>
    </w:p>
    <w:p w:rsidR="00E1739C" w:rsidRDefault="00E1739C" w:rsidP="00065D2E">
      <w:pPr>
        <w:rPr>
          <w:rFonts w:eastAsia="Malgun Gothic"/>
          <w:lang w:val="en-US" w:eastAsia="ko-KR"/>
        </w:rPr>
      </w:pPr>
    </w:p>
    <w:p w:rsidR="00A26580" w:rsidRPr="00A26580" w:rsidRDefault="00A26580" w:rsidP="00A26580">
      <w:pPr>
        <w:rPr>
          <w:rFonts w:eastAsia="Malgun Gothic"/>
          <w:b/>
          <w:lang w:val="en-US" w:eastAsia="ko-KR"/>
        </w:rPr>
      </w:pPr>
      <w:r w:rsidRPr="00A26580">
        <w:rPr>
          <w:rFonts w:eastAsia="Malgun Gothic"/>
          <w:b/>
          <w:lang w:val="en-US" w:eastAsia="ko-KR"/>
        </w:rPr>
        <w:t>Observation 1: Bandwidth part support</w:t>
      </w:r>
      <w:r w:rsidR="001A3C21">
        <w:rPr>
          <w:rFonts w:eastAsia="Malgun Gothic"/>
          <w:b/>
          <w:lang w:val="en-US" w:eastAsia="ko-KR"/>
        </w:rPr>
        <w:t>s</w:t>
      </w:r>
      <w:r w:rsidRPr="00A26580">
        <w:rPr>
          <w:rFonts w:eastAsia="Malgun Gothic"/>
          <w:b/>
          <w:lang w:val="en-US" w:eastAsia="ko-KR"/>
        </w:rPr>
        <w:t xml:space="preserve"> resource allocation of UE that cannot support the carrier bandwidth. </w:t>
      </w:r>
    </w:p>
    <w:p w:rsidR="00A26580" w:rsidRDefault="00A26580" w:rsidP="00A26580">
      <w:pPr>
        <w:rPr>
          <w:rFonts w:eastAsia="Malgun Gothic"/>
          <w:b/>
          <w:lang w:val="en-US" w:eastAsia="ko-KR"/>
        </w:rPr>
      </w:pPr>
    </w:p>
    <w:p w:rsidR="00AB4DA2" w:rsidRDefault="00A26580" w:rsidP="00A26580">
      <w:pPr>
        <w:rPr>
          <w:rFonts w:eastAsia="Malgun Gothic"/>
          <w:lang w:val="en-US" w:eastAsia="ko-KR"/>
        </w:rPr>
      </w:pPr>
      <w:r w:rsidRPr="00A26580">
        <w:rPr>
          <w:rFonts w:eastAsia="Malgun Gothic"/>
          <w:lang w:val="en-US" w:eastAsia="ko-KR"/>
        </w:rPr>
        <w:t>In addition to support UE with limited bandwidth</w:t>
      </w:r>
      <w:r w:rsidR="00C74406">
        <w:rPr>
          <w:rFonts w:eastAsia="Malgun Gothic"/>
          <w:lang w:val="en-US" w:eastAsia="ko-KR"/>
        </w:rPr>
        <w:t xml:space="preserve"> capability</w:t>
      </w:r>
      <w:r w:rsidRPr="00A26580">
        <w:rPr>
          <w:rFonts w:eastAsia="Malgun Gothic"/>
          <w:lang w:val="en-US" w:eastAsia="ko-KR"/>
        </w:rPr>
        <w:t xml:space="preserve">, the concept of BWP </w:t>
      </w:r>
      <w:r w:rsidR="00C74406">
        <w:rPr>
          <w:rFonts w:eastAsia="Malgun Gothic"/>
          <w:lang w:val="en-US" w:eastAsia="ko-KR"/>
        </w:rPr>
        <w:t>enable bandwidth adaptation in a finer granularity</w:t>
      </w:r>
      <w:r w:rsidR="00E73770">
        <w:rPr>
          <w:rFonts w:eastAsia="Malgun Gothic"/>
          <w:lang w:val="en-US" w:eastAsia="ko-KR"/>
        </w:rPr>
        <w:t>, i.e.,</w:t>
      </w:r>
      <w:r w:rsidR="00C74406">
        <w:rPr>
          <w:rFonts w:eastAsia="Malgun Gothic"/>
          <w:lang w:val="en-US" w:eastAsia="ko-KR"/>
        </w:rPr>
        <w:t xml:space="preserve"> in terms of PRBs. A high BWP support high data transmission rate, with the cost of </w:t>
      </w:r>
      <w:r w:rsidR="00AB4DA2">
        <w:rPr>
          <w:rFonts w:eastAsia="Malgun Gothic"/>
          <w:lang w:val="en-US" w:eastAsia="ko-KR"/>
        </w:rPr>
        <w:t xml:space="preserve">higher power consumption at RF for monitoring wider bandwidth. Therefore, if the data rate is low, </w:t>
      </w:r>
      <w:r w:rsidR="003E5000">
        <w:rPr>
          <w:rFonts w:eastAsia="Malgun Gothic"/>
          <w:lang w:val="en-US" w:eastAsia="ko-KR"/>
        </w:rPr>
        <w:t>e</w:t>
      </w:r>
      <w:r w:rsidR="00AB4DA2">
        <w:rPr>
          <w:rFonts w:eastAsia="Malgun Gothic"/>
          <w:lang w:val="en-US" w:eastAsia="ko-KR"/>
        </w:rPr>
        <w:t>.</w:t>
      </w:r>
      <w:r w:rsidR="003E5000">
        <w:rPr>
          <w:rFonts w:eastAsia="Malgun Gothic"/>
          <w:lang w:val="en-US" w:eastAsia="ko-KR"/>
        </w:rPr>
        <w:t>g</w:t>
      </w:r>
      <w:r w:rsidR="00AB4DA2">
        <w:rPr>
          <w:rFonts w:eastAsia="Malgun Gothic"/>
          <w:lang w:val="en-US" w:eastAsia="ko-KR"/>
        </w:rPr>
        <w:t xml:space="preserve">. traffic from low data rate service, UE could apply a small BWP to reduce power consumption in bandwidth monitoring. </w:t>
      </w:r>
    </w:p>
    <w:p w:rsidR="00A26580" w:rsidRPr="00A26580" w:rsidRDefault="00A26580" w:rsidP="00A26580">
      <w:pPr>
        <w:rPr>
          <w:rFonts w:eastAsia="Malgun Gothic"/>
          <w:b/>
          <w:lang w:val="en-US" w:eastAsia="ko-KR"/>
        </w:rPr>
      </w:pPr>
    </w:p>
    <w:p w:rsidR="00A26580" w:rsidRPr="00A26580" w:rsidRDefault="00A26580" w:rsidP="00A26580">
      <w:pPr>
        <w:rPr>
          <w:rFonts w:eastAsia="Malgun Gothic"/>
          <w:b/>
          <w:lang w:val="en-US" w:eastAsia="ko-KR"/>
        </w:rPr>
      </w:pPr>
      <w:r w:rsidRPr="00A26580">
        <w:rPr>
          <w:rFonts w:eastAsia="Malgun Gothic"/>
          <w:b/>
          <w:lang w:val="en-US" w:eastAsia="ko-KR"/>
        </w:rPr>
        <w:t xml:space="preserve">Observation 2: </w:t>
      </w:r>
      <w:r w:rsidR="00E73770">
        <w:rPr>
          <w:rFonts w:eastAsia="Malgun Gothic"/>
          <w:b/>
          <w:lang w:val="en-US" w:eastAsia="ko-KR"/>
        </w:rPr>
        <w:t xml:space="preserve">BWP configuration enable </w:t>
      </w:r>
      <w:r w:rsidRPr="00A26580">
        <w:rPr>
          <w:rFonts w:eastAsia="Malgun Gothic"/>
          <w:b/>
          <w:lang w:val="en-US" w:eastAsia="ko-KR"/>
        </w:rPr>
        <w:t xml:space="preserve">UE </w:t>
      </w:r>
      <w:r w:rsidR="00E73770">
        <w:rPr>
          <w:rFonts w:eastAsia="Malgun Gothic"/>
          <w:b/>
          <w:lang w:val="en-US" w:eastAsia="ko-KR"/>
        </w:rPr>
        <w:t xml:space="preserve">DL/UL bandwidth adaptation, and thus has potential to save </w:t>
      </w:r>
      <w:r w:rsidR="00AB4DA2">
        <w:rPr>
          <w:rFonts w:eastAsia="Malgun Gothic"/>
          <w:b/>
          <w:lang w:val="en-US" w:eastAsia="ko-KR"/>
        </w:rPr>
        <w:t xml:space="preserve">bandwidth monitoring </w:t>
      </w:r>
      <w:r w:rsidR="00E73770">
        <w:rPr>
          <w:rFonts w:eastAsia="Malgun Gothic"/>
          <w:b/>
          <w:lang w:val="en-US" w:eastAsia="ko-KR"/>
        </w:rPr>
        <w:t>power while still satisfying data rate requirement.</w:t>
      </w:r>
    </w:p>
    <w:p w:rsidR="00A26580" w:rsidRDefault="00A26580" w:rsidP="00065D2E">
      <w:pPr>
        <w:rPr>
          <w:rFonts w:eastAsia="Malgun Gothic"/>
          <w:lang w:val="en-US" w:eastAsia="ko-KR"/>
        </w:rPr>
      </w:pPr>
    </w:p>
    <w:p w:rsidR="0091797C" w:rsidRDefault="003E0C6B" w:rsidP="0091797C">
      <w:pPr>
        <w:pStyle w:val="Heading1"/>
        <w:pBdr>
          <w:top w:val="single" w:sz="12" w:space="3" w:color="auto"/>
        </w:pBdr>
        <w:spacing w:after="180"/>
        <w:ind w:left="1134" w:hanging="1134"/>
        <w:rPr>
          <w:rFonts w:ascii="Arial" w:eastAsia="Malgun Gothic" w:hAnsi="Arial" w:cs="Times New Roman"/>
          <w:color w:val="auto"/>
          <w:sz w:val="36"/>
          <w:szCs w:val="20"/>
          <w:lang w:val="en-US" w:eastAsia="ko-KR"/>
        </w:rPr>
      </w:pPr>
      <w:r>
        <w:rPr>
          <w:rFonts w:ascii="Arial" w:eastAsia="Malgun Gothic" w:hAnsi="Arial" w:cs="Times New Roman"/>
          <w:color w:val="auto"/>
          <w:sz w:val="36"/>
          <w:szCs w:val="20"/>
          <w:lang w:val="en-US" w:eastAsia="ko-KR"/>
        </w:rPr>
        <w:t>3</w:t>
      </w:r>
      <w:r w:rsidR="0091797C">
        <w:rPr>
          <w:rFonts w:ascii="Arial" w:eastAsia="Malgun Gothic" w:hAnsi="Arial" w:cs="Times New Roman"/>
          <w:color w:val="auto"/>
          <w:sz w:val="36"/>
          <w:szCs w:val="20"/>
          <w:lang w:val="en-US" w:eastAsia="ko-KR"/>
        </w:rPr>
        <w:t xml:space="preserve"> </w:t>
      </w:r>
      <w:r w:rsidR="0091797C" w:rsidRPr="00861035">
        <w:rPr>
          <w:rFonts w:ascii="Arial" w:eastAsia="Malgun Gothic" w:hAnsi="Arial" w:cs="Times New Roman"/>
          <w:color w:val="auto"/>
          <w:sz w:val="36"/>
          <w:szCs w:val="20"/>
          <w:lang w:val="en-US" w:eastAsia="ko-KR"/>
        </w:rPr>
        <w:t>Discussion</w:t>
      </w:r>
    </w:p>
    <w:p w:rsidR="0091797C" w:rsidRDefault="0091797C" w:rsidP="0091797C">
      <w:pPr>
        <w:rPr>
          <w:rFonts w:eastAsia="Malgun Gothic"/>
          <w:lang w:val="en-US" w:eastAsia="ko-KR"/>
        </w:rPr>
      </w:pPr>
    </w:p>
    <w:p w:rsidR="00AB4DA2" w:rsidRDefault="00AB4DA2" w:rsidP="0091797C">
      <w:pPr>
        <w:rPr>
          <w:rFonts w:eastAsia="Malgun Gothic"/>
          <w:lang w:val="en-US" w:eastAsia="ko-KR"/>
        </w:rPr>
      </w:pPr>
      <w:r>
        <w:rPr>
          <w:rFonts w:eastAsia="Malgun Gothic"/>
          <w:lang w:val="en-US" w:eastAsia="ko-KR"/>
        </w:rPr>
        <w:t>With the support of activation/deactivation/indication mechanism for BWP in RAN1, bandwidth adaptation mechanism could be developed in RAN2 to save bandwidth monitoring power.</w:t>
      </w:r>
      <w:r w:rsidR="003E0C6B">
        <w:rPr>
          <w:rFonts w:eastAsia="Malgun Gothic"/>
          <w:lang w:val="en-US" w:eastAsia="ko-KR"/>
        </w:rPr>
        <w:t xml:space="preserve"> To be specific, UE can fallback to a BWP with smaller frequency range, i.e., small BWP, when any of the following trigger conditions are met:</w:t>
      </w:r>
    </w:p>
    <w:p w:rsidR="003E0C6B" w:rsidRDefault="003E0C6B" w:rsidP="0091797C">
      <w:pPr>
        <w:rPr>
          <w:rFonts w:eastAsia="Malgun Gothic"/>
          <w:lang w:val="en-US" w:eastAsia="ko-KR"/>
        </w:rPr>
      </w:pPr>
    </w:p>
    <w:p w:rsidR="00723A91" w:rsidRDefault="00723A91" w:rsidP="00723A91">
      <w:pPr>
        <w:pStyle w:val="ListParagraph"/>
        <w:numPr>
          <w:ilvl w:val="0"/>
          <w:numId w:val="24"/>
        </w:numPr>
        <w:rPr>
          <w:rFonts w:ascii="Arial" w:eastAsia="Malgun Gothic" w:hAnsi="Arial"/>
          <w:lang w:val="en-US" w:eastAsia="ko-KR"/>
        </w:rPr>
      </w:pPr>
      <w:r w:rsidRPr="00723A91">
        <w:rPr>
          <w:rFonts w:ascii="Arial" w:eastAsia="Malgun Gothic" w:hAnsi="Arial"/>
          <w:b/>
          <w:lang w:val="en-US" w:eastAsia="ko-KR"/>
        </w:rPr>
        <w:t>UE goes into DRX mode</w:t>
      </w:r>
      <w:r>
        <w:rPr>
          <w:rFonts w:ascii="Arial" w:eastAsia="Malgun Gothic" w:hAnsi="Arial"/>
          <w:lang w:val="en-US" w:eastAsia="ko-KR"/>
        </w:rPr>
        <w:t>. If DRX is configured and DRX operation is applied, UE needs not monitor the whole carrier bandwidth during on-Dura</w:t>
      </w:r>
      <w:r w:rsidR="00844D53">
        <w:rPr>
          <w:rFonts w:ascii="Arial" w:eastAsia="Malgun Gothic" w:hAnsi="Arial"/>
          <w:lang w:val="en-US" w:eastAsia="ko-KR"/>
        </w:rPr>
        <w:t>tion, i.e., in on-Duration, UE could monitor the PDCCH in the configured/fallbacked BWP</w:t>
      </w:r>
      <w:r w:rsidR="0069274E">
        <w:rPr>
          <w:rFonts w:ascii="Arial" w:eastAsia="Malgun Gothic" w:hAnsi="Arial"/>
          <w:lang w:val="en-US" w:eastAsia="ko-KR"/>
        </w:rPr>
        <w:t>, rather than PDCCH of the overall carrier bandwidth</w:t>
      </w:r>
      <w:r w:rsidR="00844D53">
        <w:rPr>
          <w:rFonts w:ascii="Arial" w:eastAsia="Malgun Gothic" w:hAnsi="Arial"/>
          <w:lang w:val="en-US" w:eastAsia="ko-KR"/>
        </w:rPr>
        <w:t xml:space="preserve">. UE can be switched to a larger BWP </w:t>
      </w:r>
      <w:r w:rsidR="0069274E">
        <w:rPr>
          <w:rFonts w:ascii="Arial" w:eastAsia="Malgun Gothic" w:hAnsi="Arial"/>
          <w:lang w:val="en-US" w:eastAsia="ko-KR"/>
        </w:rPr>
        <w:t>until</w:t>
      </w:r>
      <w:r w:rsidR="00844D53">
        <w:rPr>
          <w:rFonts w:ascii="Arial" w:eastAsia="Malgun Gothic" w:hAnsi="Arial"/>
          <w:lang w:val="en-US" w:eastAsia="ko-KR"/>
        </w:rPr>
        <w:t xml:space="preserve"> network send PDCCH to inform UE of data arrival.</w:t>
      </w:r>
    </w:p>
    <w:p w:rsidR="008205F2" w:rsidRDefault="008205F2" w:rsidP="008205F2">
      <w:pPr>
        <w:pStyle w:val="ListParagraph"/>
        <w:numPr>
          <w:ilvl w:val="0"/>
          <w:numId w:val="24"/>
        </w:numPr>
        <w:rPr>
          <w:rFonts w:ascii="Arial" w:eastAsia="Malgun Gothic" w:hAnsi="Arial"/>
          <w:b/>
          <w:lang w:val="en-US" w:eastAsia="ko-KR"/>
        </w:rPr>
      </w:pPr>
      <w:r w:rsidRPr="008205F2">
        <w:rPr>
          <w:rFonts w:ascii="Arial" w:eastAsia="Malgun Gothic" w:hAnsi="Arial"/>
          <w:b/>
          <w:lang w:val="en-US" w:eastAsia="ko-KR"/>
        </w:rPr>
        <w:t>Inactivity timer expiration</w:t>
      </w:r>
      <w:r>
        <w:rPr>
          <w:rFonts w:ascii="Arial" w:eastAsia="Malgun Gothic" w:hAnsi="Arial"/>
          <w:b/>
          <w:lang w:val="en-US" w:eastAsia="ko-KR"/>
        </w:rPr>
        <w:t xml:space="preserve">. </w:t>
      </w:r>
      <w:r w:rsidRPr="0082372C">
        <w:rPr>
          <w:rFonts w:ascii="Arial" w:eastAsia="Malgun Gothic" w:hAnsi="Arial"/>
          <w:lang w:val="en-US" w:eastAsia="ko-KR"/>
        </w:rPr>
        <w:t xml:space="preserve">An inactivity timer could be introduced </w:t>
      </w:r>
      <w:r w:rsidR="0082372C" w:rsidRPr="0082372C">
        <w:rPr>
          <w:rFonts w:ascii="Arial" w:eastAsia="Malgun Gothic" w:hAnsi="Arial"/>
          <w:lang w:val="en-US" w:eastAsia="ko-KR"/>
        </w:rPr>
        <w:t xml:space="preserve">for BWP fallback. For example, if a UE is idle without DL and UL </w:t>
      </w:r>
      <w:r w:rsidR="00760382">
        <w:rPr>
          <w:rFonts w:ascii="Arial" w:eastAsia="Malgun Gothic" w:hAnsi="Arial"/>
          <w:lang w:val="en-US" w:eastAsia="ko-KR"/>
        </w:rPr>
        <w:t xml:space="preserve">data </w:t>
      </w:r>
      <w:r w:rsidR="0082372C" w:rsidRPr="0082372C">
        <w:rPr>
          <w:rFonts w:ascii="Arial" w:eastAsia="Malgun Gothic" w:hAnsi="Arial"/>
          <w:lang w:val="en-US" w:eastAsia="ko-KR"/>
        </w:rPr>
        <w:t>transmission until the inactivity timer expires, UE fallback to small BWP.</w:t>
      </w:r>
    </w:p>
    <w:p w:rsidR="00153C6B" w:rsidRPr="00153C6B" w:rsidRDefault="00153C6B" w:rsidP="008205F2">
      <w:pPr>
        <w:pStyle w:val="ListParagraph"/>
        <w:numPr>
          <w:ilvl w:val="0"/>
          <w:numId w:val="24"/>
        </w:numPr>
        <w:rPr>
          <w:rFonts w:ascii="Arial" w:eastAsia="Malgun Gothic" w:hAnsi="Arial"/>
          <w:b/>
          <w:lang w:val="en-US" w:eastAsia="ko-KR"/>
        </w:rPr>
      </w:pPr>
      <w:r>
        <w:rPr>
          <w:rFonts w:ascii="Arial" w:eastAsia="Malgun Gothic" w:hAnsi="Arial"/>
          <w:b/>
          <w:lang w:val="en-US" w:eastAsia="ko-KR"/>
        </w:rPr>
        <w:t xml:space="preserve">Buffer status below a threshold. </w:t>
      </w:r>
      <w:r w:rsidRPr="00153C6B">
        <w:rPr>
          <w:rFonts w:ascii="Arial" w:eastAsia="Malgun Gothic" w:hAnsi="Arial"/>
          <w:lang w:val="en-US" w:eastAsia="ko-KR"/>
        </w:rPr>
        <w:t xml:space="preserve">If UE reports buffer status below a threshold, network could consider to switch the UE to a small UL BWP since there is </w:t>
      </w:r>
      <w:r>
        <w:rPr>
          <w:rFonts w:ascii="Arial" w:eastAsia="Malgun Gothic" w:hAnsi="Arial"/>
          <w:lang w:val="en-US" w:eastAsia="ko-KR"/>
        </w:rPr>
        <w:t xml:space="preserve">no </w:t>
      </w:r>
      <w:r w:rsidRPr="00153C6B">
        <w:rPr>
          <w:rFonts w:ascii="Arial" w:eastAsia="Malgun Gothic" w:hAnsi="Arial"/>
          <w:lang w:val="en-US" w:eastAsia="ko-KR"/>
        </w:rPr>
        <w:t xml:space="preserve">requirement </w:t>
      </w:r>
      <w:r w:rsidR="003E5000">
        <w:rPr>
          <w:rFonts w:ascii="Arial" w:eastAsia="Malgun Gothic" w:hAnsi="Arial"/>
          <w:lang w:val="en-US" w:eastAsia="ko-KR"/>
        </w:rPr>
        <w:t>for</w:t>
      </w:r>
      <w:r w:rsidRPr="00153C6B">
        <w:rPr>
          <w:rFonts w:ascii="Arial" w:eastAsia="Malgun Gothic" w:hAnsi="Arial"/>
          <w:lang w:val="en-US" w:eastAsia="ko-KR"/>
        </w:rPr>
        <w:t xml:space="preserve"> high UL data rate.</w:t>
      </w:r>
    </w:p>
    <w:p w:rsidR="00153C6B" w:rsidRDefault="00153C6B" w:rsidP="00153C6B">
      <w:pPr>
        <w:rPr>
          <w:rFonts w:eastAsia="Malgun Gothic"/>
          <w:b/>
          <w:lang w:val="en-US" w:eastAsia="ko-KR"/>
        </w:rPr>
      </w:pPr>
    </w:p>
    <w:p w:rsidR="00153C6B" w:rsidRDefault="008D2612" w:rsidP="00153C6B">
      <w:pPr>
        <w:rPr>
          <w:rFonts w:eastAsia="Malgun Gothic"/>
          <w:b/>
          <w:lang w:val="en-US" w:eastAsia="ko-KR"/>
        </w:rPr>
      </w:pPr>
      <w:r>
        <w:rPr>
          <w:rFonts w:eastAsia="Malgun Gothic"/>
          <w:b/>
          <w:lang w:val="en-US" w:eastAsia="ko-KR"/>
        </w:rPr>
        <w:t>Observation</w:t>
      </w:r>
      <w:r w:rsidR="00E25348">
        <w:rPr>
          <w:rFonts w:eastAsia="Malgun Gothic"/>
          <w:b/>
          <w:lang w:val="en-US" w:eastAsia="ko-KR"/>
        </w:rPr>
        <w:t xml:space="preserve"> 3</w:t>
      </w:r>
      <w:r>
        <w:rPr>
          <w:rFonts w:eastAsia="Malgun Gothic"/>
          <w:b/>
          <w:lang w:val="en-US" w:eastAsia="ko-KR"/>
        </w:rPr>
        <w:t xml:space="preserve">: </w:t>
      </w:r>
      <w:r w:rsidR="003E0C6B">
        <w:rPr>
          <w:rFonts w:eastAsia="Malgun Gothic"/>
          <w:b/>
          <w:lang w:val="en-US" w:eastAsia="ko-KR"/>
        </w:rPr>
        <w:t>UE can save bandwidth monitoring power by fallback to a smaller BWP when low data rate traffic pattern is detected.</w:t>
      </w:r>
    </w:p>
    <w:p w:rsidR="00536321" w:rsidRDefault="00536321" w:rsidP="00153C6B">
      <w:pPr>
        <w:rPr>
          <w:rFonts w:eastAsia="Malgun Gothic"/>
          <w:b/>
          <w:lang w:val="en-US" w:eastAsia="ko-KR"/>
        </w:rPr>
      </w:pPr>
    </w:p>
    <w:p w:rsidR="00D23E89" w:rsidRPr="00381DCE" w:rsidRDefault="00D23E89" w:rsidP="00153C6B">
      <w:pPr>
        <w:rPr>
          <w:rFonts w:eastAsia="Malgun Gothic"/>
          <w:lang w:val="en-US" w:eastAsia="ko-KR"/>
        </w:rPr>
      </w:pPr>
      <w:r w:rsidRPr="00381DCE">
        <w:rPr>
          <w:rFonts w:eastAsia="Malgun Gothic"/>
          <w:lang w:val="en-US" w:eastAsia="ko-KR"/>
        </w:rPr>
        <w:lastRenderedPageBreak/>
        <w:t>There may be several ways to decide the fallback BWP. For example</w:t>
      </w:r>
      <w:r w:rsidR="00381DCE">
        <w:rPr>
          <w:rFonts w:eastAsia="Malgun Gothic"/>
          <w:lang w:val="en-US" w:eastAsia="ko-KR"/>
        </w:rPr>
        <w:t>,</w:t>
      </w:r>
    </w:p>
    <w:p w:rsidR="00D23E89" w:rsidRPr="00381DCE" w:rsidRDefault="00D23E89" w:rsidP="00D23E89">
      <w:pPr>
        <w:pStyle w:val="ListParagraph"/>
        <w:numPr>
          <w:ilvl w:val="0"/>
          <w:numId w:val="25"/>
        </w:numPr>
        <w:rPr>
          <w:rFonts w:ascii="Arial" w:eastAsia="Malgun Gothic" w:hAnsi="Arial"/>
          <w:lang w:val="en-US" w:eastAsia="ko-KR"/>
        </w:rPr>
      </w:pPr>
      <w:r w:rsidRPr="00381DCE">
        <w:rPr>
          <w:rFonts w:ascii="Arial" w:eastAsia="Malgun Gothic" w:hAnsi="Arial"/>
          <w:lang w:val="en-US" w:eastAsia="ko-KR"/>
        </w:rPr>
        <w:t xml:space="preserve">Alternative 1. </w:t>
      </w:r>
      <w:r w:rsidR="00536321" w:rsidRPr="00381DCE">
        <w:rPr>
          <w:rFonts w:ascii="Arial" w:eastAsia="Malgun Gothic" w:hAnsi="Arial"/>
          <w:lang w:val="en-US" w:eastAsia="ko-KR"/>
        </w:rPr>
        <w:t xml:space="preserve">The fallback BWP </w:t>
      </w:r>
      <w:r w:rsidRPr="00381DCE">
        <w:rPr>
          <w:rFonts w:ascii="Arial" w:eastAsia="Malgun Gothic" w:hAnsi="Arial"/>
          <w:lang w:val="en-US" w:eastAsia="ko-KR"/>
        </w:rPr>
        <w:t xml:space="preserve">may be explicitly </w:t>
      </w:r>
      <w:r w:rsidR="00536321" w:rsidRPr="00381DCE">
        <w:rPr>
          <w:rFonts w:ascii="Arial" w:eastAsia="Malgun Gothic" w:hAnsi="Arial"/>
          <w:lang w:val="en-US" w:eastAsia="ko-KR"/>
        </w:rPr>
        <w:t>specified</w:t>
      </w:r>
      <w:r w:rsidRPr="00381DCE">
        <w:rPr>
          <w:rFonts w:ascii="Arial" w:eastAsia="Malgun Gothic" w:hAnsi="Arial"/>
          <w:lang w:val="en-US" w:eastAsia="ko-KR"/>
        </w:rPr>
        <w:t xml:space="preserve"> by the network when network configure</w:t>
      </w:r>
      <w:r w:rsidR="00260980">
        <w:rPr>
          <w:rFonts w:ascii="Arial" w:eastAsia="Malgun Gothic" w:hAnsi="Arial"/>
          <w:lang w:val="en-US" w:eastAsia="ko-KR"/>
        </w:rPr>
        <w:t>s</w:t>
      </w:r>
      <w:r w:rsidRPr="00381DCE">
        <w:rPr>
          <w:rFonts w:ascii="Arial" w:eastAsia="Malgun Gothic" w:hAnsi="Arial"/>
          <w:lang w:val="en-US" w:eastAsia="ko-KR"/>
        </w:rPr>
        <w:t xml:space="preserve"> BWP for a UE. </w:t>
      </w:r>
    </w:p>
    <w:p w:rsidR="00536321" w:rsidRPr="00381DCE" w:rsidRDefault="00D23E89" w:rsidP="00D23E89">
      <w:pPr>
        <w:pStyle w:val="ListParagraph"/>
        <w:numPr>
          <w:ilvl w:val="0"/>
          <w:numId w:val="25"/>
        </w:numPr>
        <w:rPr>
          <w:rFonts w:ascii="Arial" w:eastAsia="Malgun Gothic" w:hAnsi="Arial"/>
          <w:lang w:val="en-US" w:eastAsia="ko-KR"/>
        </w:rPr>
      </w:pPr>
      <w:r w:rsidRPr="00381DCE">
        <w:rPr>
          <w:rFonts w:ascii="Arial" w:eastAsia="Malgun Gothic" w:hAnsi="Arial"/>
          <w:lang w:val="en-US" w:eastAsia="ko-KR"/>
        </w:rPr>
        <w:t>Alternative 2. A default BWP is always used for BWP fallback</w:t>
      </w:r>
      <w:r w:rsidR="00AB2BF1">
        <w:rPr>
          <w:rFonts w:ascii="Arial" w:eastAsia="Malgun Gothic" w:hAnsi="Arial"/>
          <w:lang w:val="en-US" w:eastAsia="ko-KR"/>
        </w:rPr>
        <w:t>, i.e. anchor BWP</w:t>
      </w:r>
      <w:r w:rsidRPr="00381DCE">
        <w:rPr>
          <w:rFonts w:ascii="Arial" w:eastAsia="Malgun Gothic" w:hAnsi="Arial"/>
          <w:lang w:val="en-US" w:eastAsia="ko-KR"/>
        </w:rPr>
        <w:t>. For example, the smallest BWP containing SS block is used for BWP fallback.</w:t>
      </w:r>
    </w:p>
    <w:p w:rsidR="00D23E89" w:rsidRPr="00381DCE" w:rsidRDefault="00D23E89" w:rsidP="00D23E89">
      <w:pPr>
        <w:pStyle w:val="ListParagraph"/>
        <w:numPr>
          <w:ilvl w:val="0"/>
          <w:numId w:val="25"/>
        </w:numPr>
        <w:rPr>
          <w:rFonts w:ascii="Arial" w:eastAsia="Malgun Gothic" w:hAnsi="Arial"/>
          <w:lang w:val="en-US" w:eastAsia="ko-KR"/>
        </w:rPr>
      </w:pPr>
      <w:r w:rsidRPr="00381DCE">
        <w:rPr>
          <w:rFonts w:ascii="Arial" w:eastAsia="Malgun Gothic" w:hAnsi="Arial"/>
          <w:lang w:val="en-US" w:eastAsia="ko-KR"/>
        </w:rPr>
        <w:t xml:space="preserve">Alternative 3. </w:t>
      </w:r>
      <w:r w:rsidR="007D0899">
        <w:rPr>
          <w:rFonts w:ascii="Arial" w:eastAsia="Malgun Gothic" w:hAnsi="Arial"/>
          <w:lang w:val="en-US" w:eastAsia="ko-KR"/>
        </w:rPr>
        <w:t>F</w:t>
      </w:r>
      <w:r w:rsidRPr="00381DCE">
        <w:rPr>
          <w:rFonts w:ascii="Arial" w:eastAsia="Malgun Gothic" w:hAnsi="Arial"/>
          <w:lang w:val="en-US" w:eastAsia="ko-KR"/>
        </w:rPr>
        <w:t>allback BWP</w:t>
      </w:r>
      <w:r w:rsidR="007D0899">
        <w:rPr>
          <w:rFonts w:ascii="Arial" w:eastAsia="Malgun Gothic" w:hAnsi="Arial"/>
          <w:lang w:val="en-US" w:eastAsia="ko-KR"/>
        </w:rPr>
        <w:t xml:space="preserve"> is temporarily decided and signaled by the network from configured BWPs</w:t>
      </w:r>
      <w:r w:rsidRPr="00381DCE">
        <w:rPr>
          <w:rFonts w:ascii="Arial" w:eastAsia="Malgun Gothic" w:hAnsi="Arial"/>
          <w:lang w:val="en-US" w:eastAsia="ko-KR"/>
        </w:rPr>
        <w:t xml:space="preserve">. When BWP fallback is needed, network indicate </w:t>
      </w:r>
      <w:r w:rsidR="007D0899">
        <w:rPr>
          <w:rFonts w:ascii="Arial" w:eastAsia="Malgun Gothic" w:hAnsi="Arial"/>
          <w:lang w:val="en-US" w:eastAsia="ko-KR"/>
        </w:rPr>
        <w:t>a</w:t>
      </w:r>
      <w:r w:rsidRPr="00381DCE">
        <w:rPr>
          <w:rFonts w:ascii="Arial" w:eastAsia="Malgun Gothic" w:hAnsi="Arial"/>
          <w:lang w:val="en-US" w:eastAsia="ko-KR"/>
        </w:rPr>
        <w:t xml:space="preserve"> BWP to be activated as fallback BWP through DCI or MAC CE command.</w:t>
      </w:r>
    </w:p>
    <w:p w:rsidR="004F65D0" w:rsidRPr="00B27DD1" w:rsidRDefault="004F65D0" w:rsidP="002F78CC">
      <w:pPr>
        <w:pStyle w:val="CRCoverPage"/>
        <w:spacing w:before="120"/>
        <w:jc w:val="both"/>
        <w:rPr>
          <w:lang w:val="en-US"/>
        </w:rPr>
      </w:pPr>
      <w:r w:rsidRPr="00B27DD1">
        <w:rPr>
          <w:lang w:val="en-US"/>
        </w:rPr>
        <w:t>In addition, BWP fallback may be tri</w:t>
      </w:r>
      <w:r w:rsidR="00B27DD1" w:rsidRPr="00B27DD1">
        <w:rPr>
          <w:lang w:val="en-US"/>
        </w:rPr>
        <w:t>ggered explicitly or implicitly.</w:t>
      </w:r>
    </w:p>
    <w:p w:rsidR="003D1B4C" w:rsidRDefault="004F65D0" w:rsidP="004F65D0">
      <w:pPr>
        <w:pStyle w:val="CRCoverPage"/>
        <w:numPr>
          <w:ilvl w:val="0"/>
          <w:numId w:val="26"/>
        </w:numPr>
        <w:spacing w:before="120"/>
        <w:jc w:val="both"/>
        <w:rPr>
          <w:b/>
          <w:lang w:val="en-US"/>
        </w:rPr>
      </w:pPr>
      <w:r>
        <w:rPr>
          <w:b/>
          <w:lang w:val="en-US"/>
        </w:rPr>
        <w:t xml:space="preserve">Explicit indication: </w:t>
      </w:r>
      <w:r w:rsidRPr="004F65D0">
        <w:rPr>
          <w:lang w:val="en-US"/>
        </w:rPr>
        <w:t>UE perform BWP switch based on network instruction, e.g., through DCI or MAC CE.</w:t>
      </w:r>
    </w:p>
    <w:p w:rsidR="004F65D0" w:rsidRDefault="004F65D0" w:rsidP="004F65D0">
      <w:pPr>
        <w:pStyle w:val="CRCoverPage"/>
        <w:numPr>
          <w:ilvl w:val="0"/>
          <w:numId w:val="26"/>
        </w:numPr>
        <w:spacing w:before="120"/>
        <w:jc w:val="both"/>
        <w:rPr>
          <w:b/>
          <w:lang w:val="en-US"/>
        </w:rPr>
      </w:pPr>
      <w:r>
        <w:rPr>
          <w:b/>
          <w:lang w:val="en-US"/>
        </w:rPr>
        <w:t xml:space="preserve">Implicit indication: </w:t>
      </w:r>
      <w:r w:rsidR="00DF1FEF" w:rsidRPr="000438FA">
        <w:rPr>
          <w:lang w:val="en-US"/>
        </w:rPr>
        <w:t>For example</w:t>
      </w:r>
      <w:r w:rsidR="00DF1FEF">
        <w:rPr>
          <w:b/>
          <w:lang w:val="en-US"/>
        </w:rPr>
        <w:t xml:space="preserve">, </w:t>
      </w:r>
      <w:r w:rsidRPr="004F65D0">
        <w:rPr>
          <w:lang w:val="en-US"/>
        </w:rPr>
        <w:t xml:space="preserve">UE apply the fallback BWP </w:t>
      </w:r>
      <w:r w:rsidR="00DF1FEF">
        <w:rPr>
          <w:lang w:val="en-US"/>
        </w:rPr>
        <w:t xml:space="preserve">autonomously </w:t>
      </w:r>
      <w:r w:rsidRPr="004F65D0">
        <w:rPr>
          <w:lang w:val="en-US"/>
        </w:rPr>
        <w:t>when UE enters DRX mode</w:t>
      </w:r>
      <w:r w:rsidR="00DF1FEF">
        <w:rPr>
          <w:lang w:val="en-US"/>
        </w:rPr>
        <w:t xml:space="preserve"> or when an inactivity timer for BWP fallback expires</w:t>
      </w:r>
      <w:r w:rsidRPr="004F65D0">
        <w:rPr>
          <w:lang w:val="en-US"/>
        </w:rPr>
        <w:t xml:space="preserve">. And network expects a UE applies fallback BWP if </w:t>
      </w:r>
      <w:r w:rsidR="00DF1FEF">
        <w:rPr>
          <w:lang w:val="en-US"/>
        </w:rPr>
        <w:t>fallback condition(s) are met</w:t>
      </w:r>
      <w:r w:rsidRPr="004F65D0">
        <w:rPr>
          <w:lang w:val="en-US"/>
        </w:rPr>
        <w:t>.</w:t>
      </w:r>
    </w:p>
    <w:p w:rsidR="0081582D" w:rsidRDefault="0081582D" w:rsidP="00AC131F">
      <w:pPr>
        <w:rPr>
          <w:rFonts w:eastAsia="MS Mincho"/>
          <w:b/>
          <w:lang w:val="en-US" w:eastAsia="en-US"/>
        </w:rPr>
      </w:pPr>
    </w:p>
    <w:p w:rsidR="00776935" w:rsidRDefault="0081582D" w:rsidP="00AC131F">
      <w:pPr>
        <w:rPr>
          <w:rFonts w:eastAsia="MS Mincho"/>
          <w:b/>
          <w:lang w:val="en-US" w:eastAsia="en-US"/>
        </w:rPr>
      </w:pPr>
      <w:r>
        <w:rPr>
          <w:rFonts w:eastAsia="MS Mincho"/>
          <w:b/>
          <w:lang w:val="en-US" w:eastAsia="en-US"/>
        </w:rPr>
        <w:t>Proposal</w:t>
      </w:r>
      <w:r w:rsidR="00E25348">
        <w:rPr>
          <w:rFonts w:eastAsia="MS Mincho"/>
          <w:b/>
          <w:lang w:val="en-US" w:eastAsia="en-US"/>
        </w:rPr>
        <w:t xml:space="preserve"> 1</w:t>
      </w:r>
      <w:r>
        <w:rPr>
          <w:rFonts w:eastAsia="MS Mincho"/>
          <w:b/>
          <w:lang w:val="en-US" w:eastAsia="en-US"/>
        </w:rPr>
        <w:t>: RAN2 study trigger condition(s) for BWP fallback.</w:t>
      </w:r>
    </w:p>
    <w:p w:rsidR="007D0899" w:rsidRDefault="007D0899" w:rsidP="00AC131F">
      <w:pPr>
        <w:rPr>
          <w:rFonts w:eastAsia="MS Mincho"/>
          <w:b/>
          <w:lang w:val="en-US" w:eastAsia="en-US"/>
        </w:rPr>
      </w:pPr>
      <w:r>
        <w:rPr>
          <w:rFonts w:eastAsia="MS Mincho"/>
          <w:b/>
          <w:lang w:val="en-US" w:eastAsia="en-US"/>
        </w:rPr>
        <w:t>Proposal</w:t>
      </w:r>
      <w:r w:rsidR="00E25348">
        <w:rPr>
          <w:rFonts w:eastAsia="MS Mincho"/>
          <w:b/>
          <w:lang w:val="en-US" w:eastAsia="en-US"/>
        </w:rPr>
        <w:t xml:space="preserve"> 2</w:t>
      </w:r>
      <w:r>
        <w:rPr>
          <w:rFonts w:eastAsia="MS Mincho"/>
          <w:b/>
          <w:lang w:val="en-US" w:eastAsia="en-US"/>
        </w:rPr>
        <w:t xml:space="preserve">: </w:t>
      </w:r>
      <w:r w:rsidR="00C2520B">
        <w:rPr>
          <w:rFonts w:eastAsia="MS Mincho"/>
          <w:b/>
          <w:lang w:val="en-US" w:eastAsia="en-US"/>
        </w:rPr>
        <w:t>RAN2 introduce a</w:t>
      </w:r>
      <w:r w:rsidR="00C16001">
        <w:rPr>
          <w:rFonts w:eastAsia="MS Mincho"/>
          <w:b/>
          <w:lang w:val="en-US" w:eastAsia="en-US"/>
        </w:rPr>
        <w:t>n inactivity</w:t>
      </w:r>
      <w:r w:rsidR="00C2520B">
        <w:rPr>
          <w:rFonts w:eastAsia="MS Mincho"/>
          <w:b/>
          <w:lang w:val="en-US" w:eastAsia="en-US"/>
        </w:rPr>
        <w:t xml:space="preserve"> timer for BWP fallback.</w:t>
      </w:r>
    </w:p>
    <w:p w:rsidR="007D0899" w:rsidRPr="00AA3FA4" w:rsidRDefault="007D0899" w:rsidP="00AC131F">
      <w:pPr>
        <w:rPr>
          <w:rFonts w:eastAsia="MS Mincho"/>
          <w:b/>
          <w:lang w:val="en-US" w:eastAsia="en-US"/>
        </w:rPr>
      </w:pPr>
    </w:p>
    <w:p w:rsidR="00642F89" w:rsidRDefault="00642F89" w:rsidP="00642F89">
      <w:pPr>
        <w:pStyle w:val="Heading1"/>
        <w:pBdr>
          <w:top w:val="single" w:sz="12" w:space="3" w:color="auto"/>
        </w:pBdr>
        <w:spacing w:after="180"/>
        <w:ind w:left="1134" w:hanging="1134"/>
        <w:rPr>
          <w:rFonts w:ascii="Arial" w:eastAsia="Malgun Gothic" w:hAnsi="Arial" w:cs="Times New Roman"/>
          <w:color w:val="auto"/>
          <w:sz w:val="36"/>
          <w:szCs w:val="20"/>
          <w:lang w:val="en-US" w:eastAsia="ko-KR"/>
        </w:rPr>
      </w:pPr>
      <w:r>
        <w:rPr>
          <w:rFonts w:ascii="Arial" w:eastAsia="Malgun Gothic" w:hAnsi="Arial" w:cs="Times New Roman"/>
          <w:color w:val="auto"/>
          <w:sz w:val="36"/>
          <w:szCs w:val="20"/>
          <w:lang w:val="en-US" w:eastAsia="ko-KR"/>
        </w:rPr>
        <w:t xml:space="preserve">3 Conclusion </w:t>
      </w:r>
    </w:p>
    <w:p w:rsidR="00642F89" w:rsidRPr="00AA3FA4" w:rsidRDefault="00642F89" w:rsidP="00642F89">
      <w:pPr>
        <w:rPr>
          <w:rFonts w:eastAsia="MS Mincho"/>
          <w:lang w:val="en-US" w:eastAsia="en-US"/>
        </w:rPr>
      </w:pPr>
      <w:r w:rsidRPr="00AA3FA4">
        <w:rPr>
          <w:rFonts w:eastAsia="MS Mincho"/>
          <w:lang w:val="en-US" w:eastAsia="en-US"/>
        </w:rPr>
        <w:t>Based on the observations:</w:t>
      </w:r>
    </w:p>
    <w:p w:rsidR="00C60C77" w:rsidRPr="00A26580" w:rsidRDefault="00C60C77" w:rsidP="00C60C77">
      <w:pPr>
        <w:rPr>
          <w:rFonts w:eastAsia="Malgun Gothic"/>
          <w:b/>
          <w:lang w:val="en-US" w:eastAsia="ko-KR"/>
        </w:rPr>
      </w:pPr>
      <w:r w:rsidRPr="00A26580">
        <w:rPr>
          <w:rFonts w:eastAsia="Malgun Gothic"/>
          <w:b/>
          <w:lang w:val="en-US" w:eastAsia="ko-KR"/>
        </w:rPr>
        <w:t>Observation 1: Bandwidth part support</w:t>
      </w:r>
      <w:r>
        <w:rPr>
          <w:rFonts w:eastAsia="Malgun Gothic"/>
          <w:b/>
          <w:lang w:val="en-US" w:eastAsia="ko-KR"/>
        </w:rPr>
        <w:t>s</w:t>
      </w:r>
      <w:r w:rsidRPr="00A26580">
        <w:rPr>
          <w:rFonts w:eastAsia="Malgun Gothic"/>
          <w:b/>
          <w:lang w:val="en-US" w:eastAsia="ko-KR"/>
        </w:rPr>
        <w:t xml:space="preserve"> resource allocation of UE that cannot support the carrier bandwidth. </w:t>
      </w:r>
    </w:p>
    <w:p w:rsidR="00C60C77" w:rsidRPr="00A26580" w:rsidRDefault="00C60C77" w:rsidP="00C60C77">
      <w:pPr>
        <w:rPr>
          <w:rFonts w:eastAsia="Malgun Gothic"/>
          <w:b/>
          <w:lang w:val="en-US" w:eastAsia="ko-KR"/>
        </w:rPr>
      </w:pPr>
      <w:r w:rsidRPr="00A26580">
        <w:rPr>
          <w:rFonts w:eastAsia="Malgun Gothic"/>
          <w:b/>
          <w:lang w:val="en-US" w:eastAsia="ko-KR"/>
        </w:rPr>
        <w:t xml:space="preserve">Observation 2: </w:t>
      </w:r>
      <w:r>
        <w:rPr>
          <w:rFonts w:eastAsia="Malgun Gothic"/>
          <w:b/>
          <w:lang w:val="en-US" w:eastAsia="ko-KR"/>
        </w:rPr>
        <w:t xml:space="preserve">BWP configuration enable </w:t>
      </w:r>
      <w:r w:rsidRPr="00A26580">
        <w:rPr>
          <w:rFonts w:eastAsia="Malgun Gothic"/>
          <w:b/>
          <w:lang w:val="en-US" w:eastAsia="ko-KR"/>
        </w:rPr>
        <w:t xml:space="preserve">UE </w:t>
      </w:r>
      <w:r>
        <w:rPr>
          <w:rFonts w:eastAsia="Malgun Gothic"/>
          <w:b/>
          <w:lang w:val="en-US" w:eastAsia="ko-KR"/>
        </w:rPr>
        <w:t>DL/UL bandwidth adaptation, and thus has potential to save bandwidth monitoring power while still satisfying data rate requirement.</w:t>
      </w:r>
    </w:p>
    <w:p w:rsidR="00C60C77" w:rsidRDefault="00C60C77" w:rsidP="00C60C77">
      <w:pPr>
        <w:rPr>
          <w:rFonts w:eastAsia="Malgun Gothic"/>
          <w:b/>
          <w:lang w:val="en-US" w:eastAsia="ko-KR"/>
        </w:rPr>
      </w:pPr>
      <w:r>
        <w:rPr>
          <w:rFonts w:eastAsia="Malgun Gothic"/>
          <w:b/>
          <w:lang w:val="en-US" w:eastAsia="ko-KR"/>
        </w:rPr>
        <w:t>Observation 3: UE can save bandwidth monitoring power by fallback to a smaller BWP when low data rate traffic pattern is detected.</w:t>
      </w:r>
    </w:p>
    <w:p w:rsidR="00372440" w:rsidRPr="008A6BE6" w:rsidRDefault="00372440" w:rsidP="00372440">
      <w:pPr>
        <w:pStyle w:val="CRCoverPage"/>
        <w:spacing w:before="120"/>
        <w:jc w:val="both"/>
        <w:rPr>
          <w:b/>
          <w:lang w:val="en-US"/>
        </w:rPr>
      </w:pPr>
    </w:p>
    <w:p w:rsidR="00642F89" w:rsidRPr="00AA3FA4" w:rsidRDefault="00642F89">
      <w:pPr>
        <w:rPr>
          <w:rFonts w:eastAsia="MS Mincho"/>
          <w:lang w:val="en-US" w:eastAsia="en-US"/>
        </w:rPr>
      </w:pPr>
      <w:r w:rsidRPr="00AA3FA4">
        <w:rPr>
          <w:rFonts w:eastAsia="MS Mincho"/>
          <w:lang w:val="en-US" w:eastAsia="en-US"/>
        </w:rPr>
        <w:t>We propose:</w:t>
      </w:r>
    </w:p>
    <w:p w:rsidR="00C60C77" w:rsidRDefault="00C60C77" w:rsidP="00C60C77">
      <w:pPr>
        <w:rPr>
          <w:rFonts w:eastAsia="MS Mincho"/>
          <w:b/>
          <w:lang w:val="en-US" w:eastAsia="en-US"/>
        </w:rPr>
      </w:pPr>
      <w:r>
        <w:rPr>
          <w:rFonts w:eastAsia="MS Mincho"/>
          <w:b/>
          <w:lang w:val="en-US" w:eastAsia="en-US"/>
        </w:rPr>
        <w:t>Proposal 1: RAN2 study trigger condition(s) for BWP fallback.</w:t>
      </w:r>
    </w:p>
    <w:p w:rsidR="00C60C77" w:rsidRDefault="00C60C77" w:rsidP="00C60C77">
      <w:pPr>
        <w:rPr>
          <w:rFonts w:eastAsia="MS Mincho"/>
          <w:b/>
          <w:lang w:val="en-US" w:eastAsia="en-US"/>
        </w:rPr>
      </w:pPr>
      <w:r>
        <w:rPr>
          <w:rFonts w:eastAsia="MS Mincho"/>
          <w:b/>
          <w:lang w:val="en-US" w:eastAsia="en-US"/>
        </w:rPr>
        <w:t>Proposal 2: RAN2 introduce an inactivity timer for BWP fallback.</w:t>
      </w:r>
    </w:p>
    <w:p w:rsidR="00372440" w:rsidRDefault="00372440" w:rsidP="00372440">
      <w:pPr>
        <w:pStyle w:val="CRCoverPage"/>
        <w:spacing w:before="120"/>
        <w:jc w:val="both"/>
        <w:rPr>
          <w:lang w:val="en-US"/>
        </w:rPr>
      </w:pPr>
    </w:p>
    <w:p w:rsidR="00642F89" w:rsidRDefault="00642F89" w:rsidP="00642F89">
      <w:pPr>
        <w:pStyle w:val="Heading1"/>
        <w:pBdr>
          <w:top w:val="single" w:sz="12" w:space="3" w:color="auto"/>
        </w:pBdr>
        <w:spacing w:after="180"/>
        <w:ind w:left="1134" w:hanging="1134"/>
        <w:rPr>
          <w:rFonts w:ascii="Arial" w:eastAsia="Malgun Gothic" w:hAnsi="Arial" w:cs="Times New Roman"/>
          <w:color w:val="auto"/>
          <w:sz w:val="36"/>
          <w:szCs w:val="20"/>
          <w:lang w:val="en-US" w:eastAsia="ko-KR"/>
        </w:rPr>
      </w:pPr>
      <w:r>
        <w:rPr>
          <w:rFonts w:ascii="Arial" w:eastAsia="Malgun Gothic" w:hAnsi="Arial" w:cs="Times New Roman"/>
          <w:color w:val="auto"/>
          <w:sz w:val="36"/>
          <w:szCs w:val="20"/>
          <w:lang w:val="en-US" w:eastAsia="ko-KR"/>
        </w:rPr>
        <w:t>4 Reference</w:t>
      </w:r>
    </w:p>
    <w:p w:rsidR="00DC6D8E" w:rsidRDefault="00B12EAA" w:rsidP="001221FB">
      <w:pPr>
        <w:pStyle w:val="2222"/>
        <w:numPr>
          <w:ilvl w:val="0"/>
          <w:numId w:val="12"/>
        </w:numPr>
        <w:spacing w:after="120" w:line="288" w:lineRule="auto"/>
        <w:ind w:left="284" w:firstLineChars="0" w:hanging="284"/>
        <w:rPr>
          <w:rFonts w:ascii="Arial" w:hAnsi="Arial" w:cs="Arial"/>
          <w:lang w:val="en-US" w:eastAsia="ko-KR"/>
        </w:rPr>
      </w:pPr>
      <w:bookmarkStart w:id="1" w:name="_Ref489433501"/>
      <w:r w:rsidRPr="00CA2160">
        <w:rPr>
          <w:rFonts w:ascii="Arial" w:hAnsi="Arial" w:cs="Arial"/>
          <w:lang w:val="en-US" w:eastAsia="ko-KR"/>
        </w:rPr>
        <w:t>3GPP</w:t>
      </w:r>
      <w:r w:rsidRPr="00CA2160">
        <w:rPr>
          <w:rFonts w:ascii="Arial" w:eastAsiaTheme="minorEastAsia" w:hAnsi="Arial" w:cs="Arial" w:hint="eastAsia"/>
          <w:lang w:val="en-US" w:eastAsia="zh-CN"/>
        </w:rPr>
        <w:t>,</w:t>
      </w:r>
      <w:r>
        <w:rPr>
          <w:rFonts w:ascii="Arial" w:eastAsiaTheme="minorEastAsia" w:hAnsi="Arial" w:cs="Arial"/>
          <w:lang w:val="en-US" w:eastAsia="zh-CN"/>
        </w:rPr>
        <w:t xml:space="preserve"> </w:t>
      </w:r>
      <w:r w:rsidR="00DC6D8E" w:rsidRPr="00CA2160">
        <w:rPr>
          <w:rFonts w:ascii="Arial" w:eastAsiaTheme="minorEastAsia" w:hAnsi="Arial" w:cs="Arial"/>
          <w:lang w:val="en-US" w:eastAsia="zh-CN"/>
        </w:rPr>
        <w:t>RAN</w:t>
      </w:r>
      <w:r w:rsidR="00727443">
        <w:rPr>
          <w:rFonts w:ascii="Arial" w:eastAsiaTheme="minorEastAsia" w:hAnsi="Arial" w:cs="Arial"/>
          <w:lang w:val="en-US" w:eastAsia="zh-CN"/>
        </w:rPr>
        <w:t>1</w:t>
      </w:r>
      <w:r w:rsidR="00DC6D8E" w:rsidRPr="00CA2160">
        <w:rPr>
          <w:rFonts w:ascii="Arial" w:eastAsiaTheme="minorEastAsia" w:hAnsi="Arial" w:cs="Arial"/>
          <w:lang w:val="en-US" w:eastAsia="zh-CN"/>
        </w:rPr>
        <w:t xml:space="preserve"> NR AH#2</w:t>
      </w:r>
      <w:r w:rsidR="00DC6D8E">
        <w:rPr>
          <w:rFonts w:ascii="Arial" w:eastAsiaTheme="minorEastAsia" w:hAnsi="Arial" w:cs="Arial"/>
          <w:lang w:val="en-US" w:eastAsia="zh-CN"/>
        </w:rPr>
        <w:t xml:space="preserve"> </w:t>
      </w:r>
      <w:r w:rsidR="00DC6D8E">
        <w:rPr>
          <w:rFonts w:ascii="Arial" w:hAnsi="Arial" w:cs="Arial"/>
          <w:lang w:val="en-US" w:eastAsia="ko-KR"/>
        </w:rPr>
        <w:t>Chainman Notes</w:t>
      </w:r>
      <w:r w:rsidR="00DC6D8E" w:rsidRPr="00AA3FA4">
        <w:rPr>
          <w:rFonts w:ascii="Arial" w:hAnsi="Arial" w:cs="Arial"/>
          <w:lang w:val="en-US" w:eastAsia="ko-KR"/>
        </w:rPr>
        <w:t xml:space="preserve"> </w:t>
      </w:r>
    </w:p>
    <w:p w:rsidR="00642F89" w:rsidRPr="00DC6D8E" w:rsidRDefault="00642F89" w:rsidP="00731CB2">
      <w:pPr>
        <w:pStyle w:val="2222"/>
        <w:numPr>
          <w:ilvl w:val="0"/>
          <w:numId w:val="12"/>
        </w:numPr>
        <w:spacing w:after="120" w:line="288" w:lineRule="auto"/>
        <w:ind w:left="284" w:firstLineChars="0" w:hanging="284"/>
        <w:rPr>
          <w:rFonts w:ascii="Arial" w:hAnsi="Arial" w:cs="Arial"/>
          <w:lang w:val="en-US" w:eastAsia="ko-KR"/>
        </w:rPr>
      </w:pPr>
      <w:bookmarkStart w:id="2" w:name="_Ref489445295"/>
      <w:r w:rsidRPr="00DC6D8E">
        <w:rPr>
          <w:rFonts w:ascii="Arial" w:hAnsi="Arial" w:cs="Arial"/>
          <w:lang w:val="en-US" w:eastAsia="ko-KR"/>
        </w:rPr>
        <w:t>3GPP</w:t>
      </w:r>
      <w:r w:rsidRPr="00DC6D8E">
        <w:rPr>
          <w:rFonts w:ascii="Arial" w:eastAsiaTheme="minorEastAsia" w:hAnsi="Arial" w:cs="Arial" w:hint="eastAsia"/>
          <w:lang w:val="en-US" w:eastAsia="zh-CN"/>
        </w:rPr>
        <w:t>,</w:t>
      </w:r>
      <w:r w:rsidR="00CA2160" w:rsidRPr="00DC6D8E">
        <w:rPr>
          <w:rFonts w:ascii="Arial" w:eastAsiaTheme="minorEastAsia" w:hAnsi="Arial" w:cs="Arial"/>
          <w:lang w:val="en-US" w:eastAsia="zh-CN"/>
        </w:rPr>
        <w:t xml:space="preserve"> </w:t>
      </w:r>
      <w:r w:rsidR="0046786F" w:rsidRPr="00DC6D8E">
        <w:rPr>
          <w:rFonts w:ascii="Arial" w:eastAsiaTheme="minorEastAsia" w:hAnsi="Arial" w:cs="Arial"/>
          <w:lang w:val="en-US" w:eastAsia="zh-CN"/>
        </w:rPr>
        <w:t>TR 38.802 V14.1.0, Study on New Radio Access Technology</w:t>
      </w:r>
      <w:r w:rsidR="001221FB" w:rsidRPr="00DC6D8E">
        <w:rPr>
          <w:rFonts w:ascii="Arial" w:eastAsiaTheme="minorEastAsia" w:hAnsi="Arial" w:cs="Arial"/>
          <w:lang w:val="en-US" w:eastAsia="zh-CN"/>
        </w:rPr>
        <w:t>, Release 14</w:t>
      </w:r>
      <w:bookmarkEnd w:id="2"/>
      <w:r w:rsidR="0046786F" w:rsidRPr="00DC6D8E">
        <w:rPr>
          <w:rFonts w:ascii="Arial" w:eastAsiaTheme="minorEastAsia" w:hAnsi="Arial" w:cs="Arial"/>
          <w:lang w:val="en-US" w:eastAsia="zh-CN"/>
        </w:rPr>
        <w:t xml:space="preserve"> </w:t>
      </w:r>
      <w:bookmarkEnd w:id="1"/>
    </w:p>
    <w:sectPr w:rsidR="00642F89" w:rsidRPr="00DC6D8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C3DB7" w:rsidRDefault="00BC3DB7" w:rsidP="003B1415">
      <w:pPr>
        <w:spacing w:after="0"/>
      </w:pPr>
      <w:r>
        <w:separator/>
      </w:r>
    </w:p>
  </w:endnote>
  <w:endnote w:type="continuationSeparator" w:id="0">
    <w:p w:rsidR="00BC3DB7" w:rsidRDefault="00BC3DB7" w:rsidP="003B141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Bold">
    <w:panose1 w:val="00000000000000000000"/>
    <w:charset w:val="00"/>
    <w:family w:val="roman"/>
    <w:notTrueType/>
    <w:pitch w:val="default"/>
  </w:font>
  <w:font w:name="Lucida Grande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C3DB7" w:rsidRDefault="00BC3DB7" w:rsidP="003B1415">
      <w:pPr>
        <w:spacing w:after="0"/>
      </w:pPr>
      <w:r>
        <w:separator/>
      </w:r>
    </w:p>
  </w:footnote>
  <w:footnote w:type="continuationSeparator" w:id="0">
    <w:p w:rsidR="00BC3DB7" w:rsidRDefault="00BC3DB7" w:rsidP="003B141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20073D"/>
    <w:multiLevelType w:val="hybridMultilevel"/>
    <w:tmpl w:val="CFBA95E8"/>
    <w:lvl w:ilvl="0" w:tplc="4D562A8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78EB670">
      <w:start w:val="2960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57E6983E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73ED4A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92894B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6CCE9C7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7169D3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0D4349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0A2290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" w15:restartNumberingAfterBreak="0">
    <w:nsid w:val="00D06AD2"/>
    <w:multiLevelType w:val="hybridMultilevel"/>
    <w:tmpl w:val="E954E2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1C0777"/>
    <w:multiLevelType w:val="hybridMultilevel"/>
    <w:tmpl w:val="2398CAF4"/>
    <w:lvl w:ilvl="0" w:tplc="0430E61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7F90398"/>
    <w:multiLevelType w:val="hybridMultilevel"/>
    <w:tmpl w:val="7ECA95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11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5" w15:restartNumberingAfterBreak="0">
    <w:nsid w:val="0FF60018"/>
    <w:multiLevelType w:val="hybridMultilevel"/>
    <w:tmpl w:val="872C35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B8098A"/>
    <w:multiLevelType w:val="hybridMultilevel"/>
    <w:tmpl w:val="5A666B78"/>
    <w:lvl w:ilvl="0" w:tplc="4C048E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D74FA7A">
      <w:start w:val="1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56ACFFE">
      <w:start w:val="123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A0CAE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3F619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3A82C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50E57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45270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9AE0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E03059D"/>
    <w:multiLevelType w:val="hybridMultilevel"/>
    <w:tmpl w:val="2ED88242"/>
    <w:lvl w:ilvl="0" w:tplc="BF9A07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Calibri Bold" w:hAnsi="Calibri Bold" w:hint="default"/>
      </w:rPr>
    </w:lvl>
    <w:lvl w:ilvl="1" w:tplc="5CD8404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Calibri Bold" w:hAnsi="Calibri Bold" w:hint="default"/>
      </w:rPr>
    </w:lvl>
    <w:lvl w:ilvl="2" w:tplc="64E4D5F8">
      <w:start w:val="42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Calibri Bold" w:hAnsi="Calibri Bold" w:hint="default"/>
      </w:rPr>
    </w:lvl>
    <w:lvl w:ilvl="3" w:tplc="3B5475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Calibri Bold" w:hAnsi="Calibri Bold" w:hint="default"/>
      </w:rPr>
    </w:lvl>
    <w:lvl w:ilvl="4" w:tplc="03927A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Calibri Bold" w:hAnsi="Calibri Bold" w:hint="default"/>
      </w:rPr>
    </w:lvl>
    <w:lvl w:ilvl="5" w:tplc="7F5214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Calibri Bold" w:hAnsi="Calibri Bold" w:hint="default"/>
      </w:rPr>
    </w:lvl>
    <w:lvl w:ilvl="6" w:tplc="B12C63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Calibri Bold" w:hAnsi="Calibri Bold" w:hint="default"/>
      </w:rPr>
    </w:lvl>
    <w:lvl w:ilvl="7" w:tplc="07AA5B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Calibri Bold" w:hAnsi="Calibri Bold" w:hint="default"/>
      </w:rPr>
    </w:lvl>
    <w:lvl w:ilvl="8" w:tplc="345866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Calibri Bold" w:hAnsi="Calibri Bold" w:hint="default"/>
      </w:rPr>
    </w:lvl>
  </w:abstractNum>
  <w:abstractNum w:abstractNumId="8" w15:restartNumberingAfterBreak="0">
    <w:nsid w:val="23356EC2"/>
    <w:multiLevelType w:val="hybridMultilevel"/>
    <w:tmpl w:val="C2D04D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307246"/>
    <w:multiLevelType w:val="hybridMultilevel"/>
    <w:tmpl w:val="5770E9D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CD110C"/>
    <w:multiLevelType w:val="hybridMultilevel"/>
    <w:tmpl w:val="41F4B9AA"/>
    <w:lvl w:ilvl="0" w:tplc="208CF920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Lucida Grande" w:hAnsi="Lucida Grande" w:hint="default"/>
      </w:rPr>
    </w:lvl>
    <w:lvl w:ilvl="1" w:tplc="E8440C26">
      <w:start w:val="4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56D8F6" w:tentative="1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Lucida Grande" w:hAnsi="Lucida Grande" w:hint="default"/>
      </w:rPr>
    </w:lvl>
    <w:lvl w:ilvl="3" w:tplc="F4C6E69A" w:tentative="1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Lucida Grande" w:hAnsi="Lucida Grande" w:hint="default"/>
      </w:rPr>
    </w:lvl>
    <w:lvl w:ilvl="4" w:tplc="24C03E9C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Lucida Grande" w:hAnsi="Lucida Grande" w:hint="default"/>
      </w:rPr>
    </w:lvl>
    <w:lvl w:ilvl="5" w:tplc="68AAA3DE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Lucida Grande" w:hAnsi="Lucida Grande" w:hint="default"/>
      </w:rPr>
    </w:lvl>
    <w:lvl w:ilvl="6" w:tplc="E5DCCB1C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Lucida Grande" w:hAnsi="Lucida Grande" w:hint="default"/>
      </w:rPr>
    </w:lvl>
    <w:lvl w:ilvl="7" w:tplc="6DAA9FE2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Lucida Grande" w:hAnsi="Lucida Grande" w:hint="default"/>
      </w:rPr>
    </w:lvl>
    <w:lvl w:ilvl="8" w:tplc="324AC99A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Lucida Grande" w:hAnsi="Lucida Grande" w:hint="default"/>
      </w:rPr>
    </w:lvl>
  </w:abstractNum>
  <w:abstractNum w:abstractNumId="11" w15:restartNumberingAfterBreak="0">
    <w:nsid w:val="2E010BF7"/>
    <w:multiLevelType w:val="hybridMultilevel"/>
    <w:tmpl w:val="6618254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6701C82"/>
    <w:multiLevelType w:val="hybridMultilevel"/>
    <w:tmpl w:val="72C0C2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8262CD"/>
    <w:multiLevelType w:val="hybridMultilevel"/>
    <w:tmpl w:val="60946B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78140C"/>
    <w:multiLevelType w:val="hybridMultilevel"/>
    <w:tmpl w:val="94E4765A"/>
    <w:lvl w:ilvl="0" w:tplc="C09E00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934CDD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2F495E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31026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8A65B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36879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1C22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81CF1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210F9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45FF10F4"/>
    <w:multiLevelType w:val="hybridMultilevel"/>
    <w:tmpl w:val="25769A12"/>
    <w:lvl w:ilvl="0" w:tplc="16E6D27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C76001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E72358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30AA3D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BBE245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08EE79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D68A99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80E082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4AE570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9B15CBE"/>
    <w:multiLevelType w:val="hybridMultilevel"/>
    <w:tmpl w:val="47D6422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59782295"/>
    <w:multiLevelType w:val="hybridMultilevel"/>
    <w:tmpl w:val="C9A092E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B3253E3"/>
    <w:multiLevelType w:val="hybridMultilevel"/>
    <w:tmpl w:val="CF160B58"/>
    <w:lvl w:ilvl="0" w:tplc="6F36DB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E623704">
      <w:start w:val="24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5665972">
      <w:start w:val="24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D2C8C1C">
      <w:start w:val="24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64025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92C3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BE1C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82C21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D09E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5DCB70E4"/>
    <w:multiLevelType w:val="hybridMultilevel"/>
    <w:tmpl w:val="AF3C2880"/>
    <w:lvl w:ilvl="0" w:tplc="2EA280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E667FFA"/>
    <w:multiLevelType w:val="hybridMultilevel"/>
    <w:tmpl w:val="E21CD9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2421113"/>
    <w:multiLevelType w:val="hybridMultilevel"/>
    <w:tmpl w:val="7666BF36"/>
    <w:lvl w:ilvl="0" w:tplc="32B6D3F6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Calibri Bold" w:hAnsi="Calibri Bold" w:hint="default"/>
      </w:rPr>
    </w:lvl>
    <w:lvl w:ilvl="1" w:tplc="408C98C8" w:tentative="1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Calibri Bold" w:hAnsi="Calibri Bold" w:hint="default"/>
      </w:rPr>
    </w:lvl>
    <w:lvl w:ilvl="2" w:tplc="AE847EE2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Calibri Bold" w:hAnsi="Calibri Bold" w:hint="default"/>
      </w:rPr>
    </w:lvl>
    <w:lvl w:ilvl="3" w:tplc="3362C4CE" w:tentative="1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Calibri Bold" w:hAnsi="Calibri Bold" w:hint="default"/>
      </w:rPr>
    </w:lvl>
    <w:lvl w:ilvl="4" w:tplc="C714FB2E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Calibri Bold" w:hAnsi="Calibri Bold" w:hint="default"/>
      </w:rPr>
    </w:lvl>
    <w:lvl w:ilvl="5" w:tplc="DDD83E56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Calibri Bold" w:hAnsi="Calibri Bold" w:hint="default"/>
      </w:rPr>
    </w:lvl>
    <w:lvl w:ilvl="6" w:tplc="EE200A7A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Calibri Bold" w:hAnsi="Calibri Bold" w:hint="default"/>
      </w:rPr>
    </w:lvl>
    <w:lvl w:ilvl="7" w:tplc="2A00ABFC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Calibri Bold" w:hAnsi="Calibri Bold" w:hint="default"/>
      </w:rPr>
    </w:lvl>
    <w:lvl w:ilvl="8" w:tplc="5BCE6862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Calibri Bold" w:hAnsi="Calibri Bold" w:hint="default"/>
      </w:rPr>
    </w:lvl>
  </w:abstractNum>
  <w:abstractNum w:abstractNumId="22" w15:restartNumberingAfterBreak="0">
    <w:nsid w:val="76EC0B80"/>
    <w:multiLevelType w:val="hybridMultilevel"/>
    <w:tmpl w:val="B86A4A84"/>
    <w:lvl w:ilvl="0" w:tplc="108898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F247F4A">
      <w:start w:val="272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8EC8EA">
      <w:start w:val="272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6B4FC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AF8A4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3E75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5EE60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78DF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9CEDD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797A1EF7"/>
    <w:multiLevelType w:val="hybridMultilevel"/>
    <w:tmpl w:val="601C89C0"/>
    <w:lvl w:ilvl="0" w:tplc="127688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740252A">
      <w:start w:val="24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D7E9FE2">
      <w:start w:val="24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D206D28">
      <w:start w:val="242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01AA90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1523C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B60DC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EF40D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EEA0B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7CA8167E"/>
    <w:multiLevelType w:val="hybridMultilevel"/>
    <w:tmpl w:val="30AA50E4"/>
    <w:lvl w:ilvl="0" w:tplc="B1767A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Calibri Bold" w:hAnsi="Calibri Bold" w:hint="default"/>
      </w:rPr>
    </w:lvl>
    <w:lvl w:ilvl="1" w:tplc="7C5C364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Calibri Bold" w:hAnsi="Calibri Bold" w:hint="default"/>
      </w:rPr>
    </w:lvl>
    <w:lvl w:ilvl="2" w:tplc="3724B6E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Calibri Bold" w:hAnsi="Calibri Bold" w:hint="default"/>
      </w:rPr>
    </w:lvl>
    <w:lvl w:ilvl="3" w:tplc="62222C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Calibri Bold" w:hAnsi="Calibri Bold" w:hint="default"/>
      </w:rPr>
    </w:lvl>
    <w:lvl w:ilvl="4" w:tplc="D63073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Calibri Bold" w:hAnsi="Calibri Bold" w:hint="default"/>
      </w:rPr>
    </w:lvl>
    <w:lvl w:ilvl="5" w:tplc="954AC9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Calibri Bold" w:hAnsi="Calibri Bold" w:hint="default"/>
      </w:rPr>
    </w:lvl>
    <w:lvl w:ilvl="6" w:tplc="1B54DA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Calibri Bold" w:hAnsi="Calibri Bold" w:hint="default"/>
      </w:rPr>
    </w:lvl>
    <w:lvl w:ilvl="7" w:tplc="A9C477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Calibri Bold" w:hAnsi="Calibri Bold" w:hint="default"/>
      </w:rPr>
    </w:lvl>
    <w:lvl w:ilvl="8" w:tplc="AAAE88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Calibri Bold" w:hAnsi="Calibri Bold" w:hint="default"/>
      </w:rPr>
    </w:lvl>
  </w:abstractNum>
  <w:abstractNum w:abstractNumId="25" w15:restartNumberingAfterBreak="0">
    <w:nsid w:val="7E2A67F9"/>
    <w:multiLevelType w:val="hybridMultilevel"/>
    <w:tmpl w:val="437A19F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9"/>
  </w:num>
  <w:num w:numId="3">
    <w:abstractNumId w:val="10"/>
  </w:num>
  <w:num w:numId="4">
    <w:abstractNumId w:val="8"/>
  </w:num>
  <w:num w:numId="5">
    <w:abstractNumId w:val="24"/>
  </w:num>
  <w:num w:numId="6">
    <w:abstractNumId w:val="13"/>
  </w:num>
  <w:num w:numId="7">
    <w:abstractNumId w:val="7"/>
  </w:num>
  <w:num w:numId="8">
    <w:abstractNumId w:val="14"/>
  </w:num>
  <w:num w:numId="9">
    <w:abstractNumId w:val="15"/>
  </w:num>
  <w:num w:numId="10">
    <w:abstractNumId w:val="21"/>
  </w:num>
  <w:num w:numId="11">
    <w:abstractNumId w:val="5"/>
  </w:num>
  <w:num w:numId="12">
    <w:abstractNumId w:val="4"/>
  </w:num>
  <w:num w:numId="13">
    <w:abstractNumId w:val="12"/>
  </w:num>
  <w:num w:numId="14">
    <w:abstractNumId w:val="16"/>
  </w:num>
  <w:num w:numId="15">
    <w:abstractNumId w:val="19"/>
  </w:num>
  <w:num w:numId="16">
    <w:abstractNumId w:val="3"/>
  </w:num>
  <w:num w:numId="17">
    <w:abstractNumId w:val="23"/>
  </w:num>
  <w:num w:numId="18">
    <w:abstractNumId w:val="20"/>
  </w:num>
  <w:num w:numId="19">
    <w:abstractNumId w:val="2"/>
  </w:num>
  <w:num w:numId="20">
    <w:abstractNumId w:val="0"/>
  </w:num>
  <w:num w:numId="21">
    <w:abstractNumId w:val="6"/>
  </w:num>
  <w:num w:numId="22">
    <w:abstractNumId w:val="18"/>
  </w:num>
  <w:num w:numId="23">
    <w:abstractNumId w:val="22"/>
  </w:num>
  <w:num w:numId="24">
    <w:abstractNumId w:val="25"/>
  </w:num>
  <w:num w:numId="25">
    <w:abstractNumId w:val="17"/>
  </w:num>
  <w:num w:numId="2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1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140"/>
    <w:rsid w:val="00004026"/>
    <w:rsid w:val="0000577C"/>
    <w:rsid w:val="00012FAB"/>
    <w:rsid w:val="0002470C"/>
    <w:rsid w:val="000361F7"/>
    <w:rsid w:val="000438FA"/>
    <w:rsid w:val="00065D2E"/>
    <w:rsid w:val="000820E2"/>
    <w:rsid w:val="00082376"/>
    <w:rsid w:val="00083CBD"/>
    <w:rsid w:val="000934EA"/>
    <w:rsid w:val="000C3F46"/>
    <w:rsid w:val="000E2754"/>
    <w:rsid w:val="000E3663"/>
    <w:rsid w:val="000E6946"/>
    <w:rsid w:val="001221FB"/>
    <w:rsid w:val="001344BD"/>
    <w:rsid w:val="00150B17"/>
    <w:rsid w:val="00153C6B"/>
    <w:rsid w:val="001722FE"/>
    <w:rsid w:val="00174418"/>
    <w:rsid w:val="001A3C21"/>
    <w:rsid w:val="001E2964"/>
    <w:rsid w:val="001E6F77"/>
    <w:rsid w:val="001F75A2"/>
    <w:rsid w:val="00206659"/>
    <w:rsid w:val="00222635"/>
    <w:rsid w:val="002342F1"/>
    <w:rsid w:val="00243604"/>
    <w:rsid w:val="00260980"/>
    <w:rsid w:val="00276565"/>
    <w:rsid w:val="00293910"/>
    <w:rsid w:val="002E5F4E"/>
    <w:rsid w:val="002F3FF4"/>
    <w:rsid w:val="002F78CC"/>
    <w:rsid w:val="00302978"/>
    <w:rsid w:val="00307C75"/>
    <w:rsid w:val="00307FB5"/>
    <w:rsid w:val="00324065"/>
    <w:rsid w:val="00336CEC"/>
    <w:rsid w:val="003414FA"/>
    <w:rsid w:val="00362287"/>
    <w:rsid w:val="00372440"/>
    <w:rsid w:val="00381DCE"/>
    <w:rsid w:val="00395162"/>
    <w:rsid w:val="003A39B9"/>
    <w:rsid w:val="003B0B50"/>
    <w:rsid w:val="003B1415"/>
    <w:rsid w:val="003C1164"/>
    <w:rsid w:val="003D17D7"/>
    <w:rsid w:val="003D1B4C"/>
    <w:rsid w:val="003E0C6B"/>
    <w:rsid w:val="003E5000"/>
    <w:rsid w:val="00426951"/>
    <w:rsid w:val="004276CA"/>
    <w:rsid w:val="00430638"/>
    <w:rsid w:val="00430DAE"/>
    <w:rsid w:val="004418CA"/>
    <w:rsid w:val="00457C69"/>
    <w:rsid w:val="0046786F"/>
    <w:rsid w:val="0049354A"/>
    <w:rsid w:val="004B1785"/>
    <w:rsid w:val="004B35A7"/>
    <w:rsid w:val="004C29DA"/>
    <w:rsid w:val="004E02A9"/>
    <w:rsid w:val="004E5A08"/>
    <w:rsid w:val="004F65D0"/>
    <w:rsid w:val="00515F49"/>
    <w:rsid w:val="00536321"/>
    <w:rsid w:val="005613B4"/>
    <w:rsid w:val="00580534"/>
    <w:rsid w:val="005A0558"/>
    <w:rsid w:val="005F2932"/>
    <w:rsid w:val="005F3AAA"/>
    <w:rsid w:val="00606EA3"/>
    <w:rsid w:val="00620082"/>
    <w:rsid w:val="0062332B"/>
    <w:rsid w:val="00625569"/>
    <w:rsid w:val="006333E2"/>
    <w:rsid w:val="00642F89"/>
    <w:rsid w:val="00646ED2"/>
    <w:rsid w:val="00661021"/>
    <w:rsid w:val="0069274E"/>
    <w:rsid w:val="006A4355"/>
    <w:rsid w:val="006B0A48"/>
    <w:rsid w:val="006C04AB"/>
    <w:rsid w:val="006D07C4"/>
    <w:rsid w:val="006D2B25"/>
    <w:rsid w:val="006D5148"/>
    <w:rsid w:val="006D60C4"/>
    <w:rsid w:val="006E7D64"/>
    <w:rsid w:val="0071629A"/>
    <w:rsid w:val="0072350B"/>
    <w:rsid w:val="00723A91"/>
    <w:rsid w:val="00727443"/>
    <w:rsid w:val="00730DE1"/>
    <w:rsid w:val="00741E55"/>
    <w:rsid w:val="00754D51"/>
    <w:rsid w:val="00760382"/>
    <w:rsid w:val="00767AFC"/>
    <w:rsid w:val="007720D5"/>
    <w:rsid w:val="007735E4"/>
    <w:rsid w:val="00775D3D"/>
    <w:rsid w:val="00776935"/>
    <w:rsid w:val="007B1020"/>
    <w:rsid w:val="007C3B10"/>
    <w:rsid w:val="007D0899"/>
    <w:rsid w:val="007D1769"/>
    <w:rsid w:val="007E30A2"/>
    <w:rsid w:val="007F2D17"/>
    <w:rsid w:val="0081466C"/>
    <w:rsid w:val="0081582D"/>
    <w:rsid w:val="008160F2"/>
    <w:rsid w:val="00817A56"/>
    <w:rsid w:val="008205F2"/>
    <w:rsid w:val="0082372C"/>
    <w:rsid w:val="00832FDD"/>
    <w:rsid w:val="008378EF"/>
    <w:rsid w:val="008449ED"/>
    <w:rsid w:val="00844D53"/>
    <w:rsid w:val="0084649C"/>
    <w:rsid w:val="00861035"/>
    <w:rsid w:val="00863C0C"/>
    <w:rsid w:val="00873F66"/>
    <w:rsid w:val="008767CC"/>
    <w:rsid w:val="008A6BE6"/>
    <w:rsid w:val="008B49E2"/>
    <w:rsid w:val="008C4471"/>
    <w:rsid w:val="008C7703"/>
    <w:rsid w:val="008D2612"/>
    <w:rsid w:val="008F39BE"/>
    <w:rsid w:val="008F3CB4"/>
    <w:rsid w:val="009015AA"/>
    <w:rsid w:val="00901E9B"/>
    <w:rsid w:val="00912B32"/>
    <w:rsid w:val="009168AF"/>
    <w:rsid w:val="009174AD"/>
    <w:rsid w:val="0091797C"/>
    <w:rsid w:val="00922AAB"/>
    <w:rsid w:val="00955724"/>
    <w:rsid w:val="00963742"/>
    <w:rsid w:val="00992D0B"/>
    <w:rsid w:val="009C2C92"/>
    <w:rsid w:val="009E3081"/>
    <w:rsid w:val="009F44E1"/>
    <w:rsid w:val="00A02E3B"/>
    <w:rsid w:val="00A07140"/>
    <w:rsid w:val="00A26580"/>
    <w:rsid w:val="00A301B4"/>
    <w:rsid w:val="00A4193B"/>
    <w:rsid w:val="00A92DA0"/>
    <w:rsid w:val="00A95FF4"/>
    <w:rsid w:val="00AA08E4"/>
    <w:rsid w:val="00AA21BE"/>
    <w:rsid w:val="00AA3FA4"/>
    <w:rsid w:val="00AB2BF1"/>
    <w:rsid w:val="00AB4DA2"/>
    <w:rsid w:val="00AB4EC4"/>
    <w:rsid w:val="00AC131F"/>
    <w:rsid w:val="00AC3ADE"/>
    <w:rsid w:val="00AD3B15"/>
    <w:rsid w:val="00AF2887"/>
    <w:rsid w:val="00B12EAA"/>
    <w:rsid w:val="00B149C8"/>
    <w:rsid w:val="00B14EE4"/>
    <w:rsid w:val="00B27DD1"/>
    <w:rsid w:val="00B928E7"/>
    <w:rsid w:val="00B92BBC"/>
    <w:rsid w:val="00B97774"/>
    <w:rsid w:val="00BC3DB7"/>
    <w:rsid w:val="00BD02C3"/>
    <w:rsid w:val="00BF7402"/>
    <w:rsid w:val="00C000BA"/>
    <w:rsid w:val="00C13490"/>
    <w:rsid w:val="00C16001"/>
    <w:rsid w:val="00C2520B"/>
    <w:rsid w:val="00C31D5E"/>
    <w:rsid w:val="00C55465"/>
    <w:rsid w:val="00C60C77"/>
    <w:rsid w:val="00C62831"/>
    <w:rsid w:val="00C70EB6"/>
    <w:rsid w:val="00C74406"/>
    <w:rsid w:val="00C8114D"/>
    <w:rsid w:val="00CA2160"/>
    <w:rsid w:val="00CC6586"/>
    <w:rsid w:val="00CC78AE"/>
    <w:rsid w:val="00CD4FF9"/>
    <w:rsid w:val="00CE6C5E"/>
    <w:rsid w:val="00D0386B"/>
    <w:rsid w:val="00D203E8"/>
    <w:rsid w:val="00D23E89"/>
    <w:rsid w:val="00D355F7"/>
    <w:rsid w:val="00D4027F"/>
    <w:rsid w:val="00D41A99"/>
    <w:rsid w:val="00D433FD"/>
    <w:rsid w:val="00D45384"/>
    <w:rsid w:val="00D555AD"/>
    <w:rsid w:val="00D562D0"/>
    <w:rsid w:val="00D7404D"/>
    <w:rsid w:val="00DB057E"/>
    <w:rsid w:val="00DB0988"/>
    <w:rsid w:val="00DC6D8E"/>
    <w:rsid w:val="00DD0BEA"/>
    <w:rsid w:val="00DE5287"/>
    <w:rsid w:val="00DF1FEF"/>
    <w:rsid w:val="00DF7B9B"/>
    <w:rsid w:val="00E00C4C"/>
    <w:rsid w:val="00E048BA"/>
    <w:rsid w:val="00E1739C"/>
    <w:rsid w:val="00E25348"/>
    <w:rsid w:val="00E44184"/>
    <w:rsid w:val="00E73770"/>
    <w:rsid w:val="00E939AD"/>
    <w:rsid w:val="00E940AF"/>
    <w:rsid w:val="00EA2FD9"/>
    <w:rsid w:val="00EB0FA5"/>
    <w:rsid w:val="00EB1C6A"/>
    <w:rsid w:val="00EC4CF6"/>
    <w:rsid w:val="00ED71A7"/>
    <w:rsid w:val="00EF1470"/>
    <w:rsid w:val="00EF6AF8"/>
    <w:rsid w:val="00F03AB0"/>
    <w:rsid w:val="00F419E8"/>
    <w:rsid w:val="00F45138"/>
    <w:rsid w:val="00F938FC"/>
    <w:rsid w:val="00FA30A4"/>
    <w:rsid w:val="00FB4CAB"/>
    <w:rsid w:val="00FD532B"/>
    <w:rsid w:val="00FF73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37D9D46-F342-434D-8948-771C0983EB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07140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AA08E4"/>
    <w:pPr>
      <w:keepNext/>
      <w:keepLines/>
      <w:overflowPunct/>
      <w:autoSpaceDE/>
      <w:autoSpaceDN/>
      <w:adjustRightInd/>
      <w:spacing w:before="240" w:after="0"/>
      <w:jc w:val="left"/>
      <w:textAlignment w:val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paragraph" w:styleId="Heading2">
    <w:name w:val="heading 2"/>
    <w:aliases w:val="Head2A,2,H2,UNDERRUBRIK 1-2,DO NOT USE_h2,h2,h21,H2 Char,h2 Char"/>
    <w:basedOn w:val="Heading1"/>
    <w:next w:val="Normal"/>
    <w:link w:val="Heading2Char"/>
    <w:qFormat/>
    <w:rsid w:val="00861035"/>
    <w:pPr>
      <w:tabs>
        <w:tab w:val="num" w:pos="576"/>
      </w:tabs>
      <w:overflowPunct w:val="0"/>
      <w:autoSpaceDE w:val="0"/>
      <w:autoSpaceDN w:val="0"/>
      <w:adjustRightInd w:val="0"/>
      <w:spacing w:before="180" w:after="180"/>
      <w:ind w:left="576" w:hanging="576"/>
      <w:outlineLvl w:val="1"/>
    </w:pPr>
    <w:rPr>
      <w:rFonts w:ascii="Arial" w:eastAsia="Times New Roman" w:hAnsi="Arial" w:cs="Arial"/>
      <w:color w:val="auto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A0714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A07140"/>
    <w:rPr>
      <w:rFonts w:ascii="Arial" w:eastAsia="Times New Roman" w:hAnsi="Arial" w:cs="Times New Roman"/>
      <w:i/>
      <w:color w:val="7F7F7F" w:themeColor="text1" w:themeTint="80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A0714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eastAsia="en-US"/>
    </w:rPr>
  </w:style>
  <w:style w:type="character" w:customStyle="1" w:styleId="IvDbodytextChar">
    <w:name w:val="IvD bodytext Char"/>
    <w:basedOn w:val="BodyTextChar"/>
    <w:link w:val="IvDbodytext"/>
    <w:rsid w:val="00A07140"/>
    <w:rPr>
      <w:rFonts w:ascii="Arial" w:eastAsia="Times New Roman" w:hAnsi="Arial" w:cs="Times New Roman"/>
      <w:spacing w:val="2"/>
      <w:sz w:val="20"/>
      <w:szCs w:val="20"/>
      <w:lang w:val="en-GB" w:eastAsia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A07140"/>
  </w:style>
  <w:style w:type="character" w:customStyle="1" w:styleId="BodyTextChar">
    <w:name w:val="Body Text Char"/>
    <w:basedOn w:val="DefaultParagraphFont"/>
    <w:link w:val="BodyText"/>
    <w:uiPriority w:val="99"/>
    <w:semiHidden/>
    <w:rsid w:val="00A07140"/>
    <w:rPr>
      <w:rFonts w:ascii="Arial" w:eastAsia="Times New Roman" w:hAnsi="Arial" w:cs="Times New Roman"/>
      <w:sz w:val="20"/>
      <w:szCs w:val="20"/>
      <w:lang w:val="en-GB"/>
    </w:rPr>
  </w:style>
  <w:style w:type="paragraph" w:styleId="Caption">
    <w:name w:val="caption"/>
    <w:aliases w:val="cap,cap Char,Caption Char,Caption Char1 Char,cap Char Char1,Caption Char Char1 Char,cap Char2,cap1,cap2,cap11,条目"/>
    <w:basedOn w:val="Normal"/>
    <w:next w:val="Normal"/>
    <w:link w:val="CaptionChar1"/>
    <w:qFormat/>
    <w:rsid w:val="00A07140"/>
    <w:pPr>
      <w:overflowPunct/>
      <w:autoSpaceDE/>
      <w:autoSpaceDN/>
      <w:adjustRightInd/>
      <w:spacing w:before="120"/>
      <w:jc w:val="left"/>
      <w:textAlignment w:val="auto"/>
    </w:pPr>
    <w:rPr>
      <w:rFonts w:ascii="Times New Roman" w:eastAsiaTheme="minorEastAsia" w:hAnsi="Times New Roman"/>
      <w:b/>
      <w:lang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1 Char,cap2 Char,cap11 Char,条目 Char"/>
    <w:link w:val="Caption"/>
    <w:rsid w:val="00A07140"/>
    <w:rPr>
      <w:rFonts w:ascii="Times New Roman" w:hAnsi="Times New Roman" w:cs="Times New Roman"/>
      <w:b/>
      <w:sz w:val="20"/>
      <w:szCs w:val="20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A07140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A07140"/>
    <w:rPr>
      <w:rFonts w:ascii="Arial" w:eastAsia="MS Mincho" w:hAnsi="Arial" w:cs="Times New Roman"/>
      <w:sz w:val="20"/>
      <w:szCs w:val="24"/>
      <w:lang w:val="en-GB" w:eastAsia="en-GB"/>
    </w:rPr>
  </w:style>
  <w:style w:type="paragraph" w:styleId="Header">
    <w:name w:val="header"/>
    <w:basedOn w:val="Normal"/>
    <w:link w:val="HeaderChar"/>
    <w:rsid w:val="00AA08E4"/>
    <w:pPr>
      <w:widowControl w:val="0"/>
      <w:tabs>
        <w:tab w:val="left" w:pos="1701"/>
        <w:tab w:val="right" w:pos="9923"/>
      </w:tabs>
      <w:overflowPunct/>
      <w:autoSpaceDE/>
      <w:autoSpaceDN/>
      <w:adjustRightInd/>
      <w:spacing w:before="120" w:after="0"/>
      <w:jc w:val="left"/>
      <w:textAlignment w:val="auto"/>
    </w:pPr>
    <w:rPr>
      <w:rFonts w:eastAsia="MS Mincho"/>
      <w:b/>
      <w:sz w:val="24"/>
      <w:szCs w:val="24"/>
      <w:lang w:val="de-DE" w:eastAsia="x-none"/>
    </w:rPr>
  </w:style>
  <w:style w:type="character" w:customStyle="1" w:styleId="HeaderChar">
    <w:name w:val="Header Char"/>
    <w:basedOn w:val="DefaultParagraphFont"/>
    <w:link w:val="Header"/>
    <w:rsid w:val="00AA08E4"/>
    <w:rPr>
      <w:rFonts w:ascii="Arial" w:eastAsia="MS Mincho" w:hAnsi="Arial" w:cs="Times New Roman"/>
      <w:b/>
      <w:sz w:val="24"/>
      <w:szCs w:val="24"/>
      <w:lang w:val="de-DE" w:eastAsia="x-none"/>
    </w:rPr>
  </w:style>
  <w:style w:type="character" w:customStyle="1" w:styleId="Heading1Char">
    <w:name w:val="Heading 1 Char"/>
    <w:basedOn w:val="DefaultParagraphFont"/>
    <w:link w:val="Heading1"/>
    <w:uiPriority w:val="9"/>
    <w:rsid w:val="00AA08E4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en-US"/>
    </w:rPr>
  </w:style>
  <w:style w:type="paragraph" w:customStyle="1" w:styleId="CRCoverPage">
    <w:name w:val="CR Cover Page"/>
    <w:rsid w:val="00AA08E4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 w:eastAsia="en-US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basedOn w:val="DefaultParagraphFont"/>
    <w:link w:val="Heading2"/>
    <w:rsid w:val="00861035"/>
    <w:rPr>
      <w:rFonts w:ascii="Arial" w:eastAsia="Times New Roman" w:hAnsi="Arial" w:cs="Arial"/>
      <w:sz w:val="32"/>
      <w:szCs w:val="32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EF1470"/>
    <w:pPr>
      <w:spacing w:after="180"/>
      <w:ind w:left="720"/>
      <w:contextualSpacing/>
      <w:jc w:val="left"/>
    </w:pPr>
    <w:rPr>
      <w:rFonts w:ascii="Times New Roman" w:eastAsia="SimSun" w:hAnsi="Times New Roman"/>
      <w:lang w:eastAsia="ja-JP"/>
    </w:rPr>
  </w:style>
  <w:style w:type="character" w:customStyle="1" w:styleId="ListParagraphChar">
    <w:name w:val="List Paragraph Char"/>
    <w:link w:val="ListParagraph"/>
    <w:uiPriority w:val="34"/>
    <w:locked/>
    <w:rsid w:val="00EF1470"/>
    <w:rPr>
      <w:rFonts w:ascii="Times New Roman" w:eastAsia="SimSun" w:hAnsi="Times New Roman" w:cs="Times New Roman"/>
      <w:sz w:val="20"/>
      <w:szCs w:val="20"/>
      <w:lang w:val="en-GB" w:eastAsia="ja-JP"/>
    </w:rPr>
  </w:style>
  <w:style w:type="table" w:styleId="TableGrid">
    <w:name w:val="Table Grid"/>
    <w:basedOn w:val="TableNormal"/>
    <w:uiPriority w:val="39"/>
    <w:rsid w:val="00A95F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3B1415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3B1415"/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642F89"/>
    <w:pPr>
      <w:overflowPunct/>
      <w:autoSpaceDE/>
      <w:autoSpaceDN/>
      <w:adjustRightInd/>
      <w:spacing w:after="180" w:line="336" w:lineRule="auto"/>
      <w:ind w:firstLineChars="200" w:firstLine="200"/>
      <w:textAlignment w:val="auto"/>
    </w:pPr>
    <w:rPr>
      <w:rFonts w:ascii="Times New Roman" w:eastAsia="Malgun Gothic" w:hAnsi="Times New Roman" w:cs="Batang"/>
      <w:lang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DefaultParagraphFont"/>
    <w:link w:val="2222"/>
    <w:rsid w:val="00642F89"/>
    <w:rPr>
      <w:rFonts w:ascii="Times New Roman" w:eastAsia="Malgun Gothic" w:hAnsi="Times New Roman" w:cs="Batang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790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3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26159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698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0852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49214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91004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01269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71046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55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515598">
          <w:marLeft w:val="80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15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60338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61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5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255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55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8200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01400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88206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3140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66899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95057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C11072-1399-49FD-9876-FE0E56E24E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1</Pages>
  <Words>1092</Words>
  <Characters>6231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YuanY Zhang (张园园)</dc:creator>
  <cp:keywords/>
  <dc:description/>
  <cp:lastModifiedBy>Guanyu Lin (林冠宇)</cp:lastModifiedBy>
  <cp:revision>59</cp:revision>
  <dcterms:created xsi:type="dcterms:W3CDTF">2017-08-02T02:54:00Z</dcterms:created>
  <dcterms:modified xsi:type="dcterms:W3CDTF">2017-08-11T03:08:00Z</dcterms:modified>
</cp:coreProperties>
</file>